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5089" w14:textId="7E12F3E2" w:rsidR="00B44A5A" w:rsidRPr="00B44A5A" w:rsidRDefault="00B44A5A" w:rsidP="00B44A5A">
      <w:pPr>
        <w:widowControl/>
        <w:spacing w:after="240"/>
        <w:jc w:val="left"/>
        <w:outlineLvl w:val="0"/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</w:pPr>
      <w:bookmarkStart w:id="0" w:name="general-information:"/>
      <w:bookmarkEnd w:id="0"/>
      <w:r w:rsidRPr="00BB7A72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GWAS summary statistics of </w:t>
      </w:r>
      <w:proofErr w:type="spellStart"/>
      <w:r w:rsidR="008511C8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>Jomon</w:t>
      </w:r>
      <w:proofErr w:type="spellEnd"/>
      <w:r w:rsidR="008511C8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 proportion</w:t>
      </w:r>
      <w:r w:rsidRPr="00BB7A72">
        <w:rPr>
          <w:rFonts w:ascii="Arial" w:eastAsia="ＭＳ Ｐゴシック" w:hAnsi="Arial" w:cs="Arial"/>
          <w:b/>
          <w:bCs/>
          <w:color w:val="222222"/>
          <w:kern w:val="36"/>
          <w:sz w:val="53"/>
          <w:szCs w:val="53"/>
        </w:rPr>
        <w:t xml:space="preserve"> in Japanese</w:t>
      </w:r>
    </w:p>
    <w:p w14:paraId="605FD264" w14:textId="49350A42" w:rsidR="002E0633" w:rsidRPr="00D70D3F" w:rsidRDefault="002E0633" w:rsidP="00DD4D7F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General information:</w:t>
      </w:r>
    </w:p>
    <w:p w14:paraId="0EE54681" w14:textId="594FF827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size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1B384F">
        <w:rPr>
          <w:rFonts w:ascii="Arial" w:eastAsia="ＭＳ Ｐゴシック" w:hAnsi="Arial" w:cs="Arial"/>
          <w:color w:val="222222"/>
          <w:kern w:val="0"/>
          <w:sz w:val="23"/>
          <w:szCs w:val="23"/>
        </w:rPr>
        <w:t>161,155 samples</w:t>
      </w:r>
    </w:p>
    <w:p w14:paraId="0CCE804F" w14:textId="2CE4D368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Genotyping array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the Illumina </w:t>
      </w:r>
      <w:proofErr w:type="spellStart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>HumanOmniExpressExome</w:t>
      </w:r>
      <w:proofErr w:type="spellEnd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</w:t>
      </w:r>
      <w:proofErr w:type="spellStart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>BeadChip</w:t>
      </w:r>
      <w:proofErr w:type="spellEnd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or a combination of the Illumina </w:t>
      </w:r>
      <w:proofErr w:type="spellStart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>HumanOmniExpress</w:t>
      </w:r>
      <w:proofErr w:type="spellEnd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and </w:t>
      </w:r>
      <w:proofErr w:type="spellStart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>HumanExome</w:t>
      </w:r>
      <w:proofErr w:type="spellEnd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 </w:t>
      </w:r>
      <w:proofErr w:type="spellStart"/>
      <w:r w:rsidR="008511C8" w:rsidRPr="008511C8">
        <w:rPr>
          <w:rFonts w:ascii="Arial" w:eastAsia="ＭＳ Ｐゴシック" w:hAnsi="Arial" w:cs="Arial"/>
          <w:color w:val="222222"/>
          <w:kern w:val="0"/>
          <w:sz w:val="23"/>
          <w:szCs w:val="23"/>
        </w:rPr>
        <w:t>BeadChips.</w:t>
      </w:r>
    </w:p>
    <w:p w14:paraId="1B3588A8" w14:textId="0EB0BF85" w:rsidR="00B31F7B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 w:hint="eastAsia"/>
          <w:color w:val="222222"/>
          <w:kern w:val="0"/>
          <w:sz w:val="23"/>
          <w:szCs w:val="23"/>
        </w:rPr>
      </w:pPr>
      <w:proofErr w:type="spellEnd"/>
      <w:r w:rsidRPr="00B31F7B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Sample QC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D03AB" w:rsidRPr="00767618">
        <w:rPr>
          <w:rFonts w:ascii="Arial" w:eastAsia="Arial Unicode MS" w:hAnsi="Arial" w:cs="Arial"/>
          <w:color w:val="000000" w:themeColor="text1"/>
        </w:rPr>
        <w:t>We excluded (</w:t>
      </w:r>
      <w:proofErr w:type="spellStart"/>
      <w:r w:rsidR="00FD03AB" w:rsidRPr="00767618">
        <w:rPr>
          <w:rFonts w:ascii="Arial" w:eastAsia="Arial Unicode MS" w:hAnsi="Arial" w:cs="Arial"/>
          <w:color w:val="000000" w:themeColor="text1"/>
        </w:rPr>
        <w:t>i</w:t>
      </w:r>
      <w:proofErr w:type="spellEnd"/>
      <w:r w:rsidR="00FD03AB" w:rsidRPr="00767618">
        <w:rPr>
          <w:rFonts w:ascii="Arial" w:eastAsia="Arial Unicode MS" w:hAnsi="Arial" w:cs="Arial"/>
          <w:color w:val="000000" w:themeColor="text1"/>
        </w:rPr>
        <w:t>) individuals with lower call rates (&lt; 99%), (ii) closely related individuals with genetic relatedness ≥ 0.178 calculated from a genetic related matrix (GRM) by GCTA (version 1.93.3beta2)</w:t>
      </w:r>
      <w:r w:rsidR="00FD03AB">
        <w:rPr>
          <w:rFonts w:ascii="Arial" w:eastAsia="Arial Unicode MS" w:hAnsi="Arial" w:cs="Arial"/>
          <w:color w:val="000000" w:themeColor="text1"/>
        </w:rPr>
        <w:t xml:space="preserve">. 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>We included samples of the estimated Japanese ancestry using PCA</w:t>
      </w:r>
      <w:r>
        <w:rPr>
          <w:rFonts w:ascii="Arial" w:eastAsia="ＭＳ Ｐゴシック" w:hAnsi="Arial" w:cs="Arial"/>
          <w:color w:val="222222"/>
          <w:kern w:val="0"/>
          <w:sz w:val="23"/>
          <w:szCs w:val="23"/>
        </w:rPr>
        <w:t>.</w:t>
      </w:r>
    </w:p>
    <w:p w14:paraId="46920AC9" w14:textId="556BA01B" w:rsidR="00BD38E8" w:rsidRPr="00BD38E8" w:rsidRDefault="00B31F7B" w:rsidP="00C20E26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31F7B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Variant QC</w:t>
      </w:r>
      <w:r w:rsidRPr="00B31F7B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We excluded variants with </w:t>
      </w:r>
      <w:r w:rsidR="00FD03AB" w:rsidRPr="00FD03AB">
        <w:rPr>
          <w:rFonts w:ascii="Arial" w:eastAsia="Arial" w:hAnsi="Arial" w:cs="Arial"/>
          <w:color w:val="000000" w:themeColor="text1"/>
          <w:szCs w:val="21"/>
        </w:rPr>
        <w:t>(</w:t>
      </w:r>
      <w:proofErr w:type="spellStart"/>
      <w:r w:rsidR="00FD03AB" w:rsidRPr="00FD03AB">
        <w:rPr>
          <w:rFonts w:ascii="Arial" w:eastAsia="Arial" w:hAnsi="Arial" w:cs="Arial"/>
          <w:color w:val="000000" w:themeColor="text1"/>
          <w:szCs w:val="21"/>
        </w:rPr>
        <w:t>i</w:t>
      </w:r>
      <w:proofErr w:type="spellEnd"/>
      <w:r w:rsidR="00FD03AB" w:rsidRPr="00FD03AB">
        <w:rPr>
          <w:rFonts w:ascii="Arial" w:eastAsia="Arial" w:hAnsi="Arial" w:cs="Arial"/>
          <w:color w:val="000000" w:themeColor="text1"/>
          <w:szCs w:val="21"/>
        </w:rPr>
        <w:t xml:space="preserve">) call rate &lt; 99%, (ii) </w:t>
      </w:r>
      <w:r w:rsidR="00FD03AB" w:rsidRPr="00FD03AB">
        <w:rPr>
          <w:rFonts w:ascii="Arial" w:eastAsia="Arial" w:hAnsi="Arial" w:cs="Arial"/>
          <w:i/>
          <w:color w:val="000000" w:themeColor="text1"/>
          <w:szCs w:val="21"/>
        </w:rPr>
        <w:t>P</w:t>
      </w:r>
      <w:r w:rsidR="00FD03AB" w:rsidRPr="00FD03AB">
        <w:rPr>
          <w:rFonts w:ascii="Arial" w:eastAsia="Arial" w:hAnsi="Arial" w:cs="Arial"/>
          <w:color w:val="000000" w:themeColor="text1"/>
          <w:szCs w:val="21"/>
        </w:rPr>
        <w:t xml:space="preserve"> value for Hardy-Weinberg equilibrium (HWE) &lt; 1.0 × 10</w:t>
      </w:r>
      <w:r w:rsidR="00FD03AB" w:rsidRPr="00FD03AB">
        <w:rPr>
          <w:rFonts w:ascii="Arial" w:eastAsia="Arial" w:hAnsi="Arial" w:cs="Arial"/>
          <w:color w:val="000000" w:themeColor="text1"/>
          <w:szCs w:val="21"/>
          <w:vertAlign w:val="superscript"/>
        </w:rPr>
        <w:t>-6</w:t>
      </w:r>
      <w:r w:rsidR="00FD03AB" w:rsidRPr="00FD03AB">
        <w:rPr>
          <w:rFonts w:ascii="Arial" w:eastAsia="Arial" w:hAnsi="Arial" w:cs="Arial"/>
          <w:color w:val="000000" w:themeColor="text1"/>
          <w:szCs w:val="21"/>
        </w:rPr>
        <w:t>, (iii) number of heterozygotes &lt; 5, and (iv) a concordance rate &lt; 99.5% or a non-reference concordance rate between GWAS array and whole genome sequencing.</w:t>
      </w:r>
    </w:p>
    <w:p w14:paraId="37042E45" w14:textId="78EF283C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Phasing and imputation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8511C8" w:rsidRPr="00FD03AB">
        <w:rPr>
          <w:rFonts w:ascii="Arial" w:eastAsia="ＭＳ Ｐゴシック" w:hAnsi="Arial" w:cs="Arial"/>
          <w:color w:val="222222"/>
          <w:kern w:val="0"/>
          <w:szCs w:val="21"/>
        </w:rPr>
        <w:t>Eagle and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 Minimac</w:t>
      </w:r>
      <w:r w:rsidR="008511C8" w:rsidRPr="00FD03AB">
        <w:rPr>
          <w:rFonts w:ascii="Arial" w:eastAsia="ＭＳ Ｐゴシック" w:hAnsi="Arial" w:cs="Arial"/>
          <w:color w:val="222222"/>
          <w:kern w:val="0"/>
          <w:szCs w:val="21"/>
        </w:rPr>
        <w:t>3</w:t>
      </w:r>
    </w:p>
    <w:p w14:paraId="366FD0CD" w14:textId="77777777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Imputation reference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>Combined panel of 1000 Genomes Project Phase 3 version 5 genotype (</w:t>
      </w:r>
      <w:r w:rsidRPr="00FD03AB">
        <w:rPr>
          <w:rFonts w:ascii="Arial" w:eastAsia="ＭＳ Ｐゴシック" w:hAnsi="Arial" w:cs="Arial"/>
          <w:i/>
          <w:iCs/>
          <w:color w:val="222222"/>
          <w:kern w:val="0"/>
          <w:szCs w:val="21"/>
        </w:rPr>
        <w:t>n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 = 2,504) and Japanese whole-genome sequencing data (</w:t>
      </w:r>
      <w:r w:rsidRPr="00FD03AB">
        <w:rPr>
          <w:rFonts w:ascii="Arial" w:eastAsia="ＭＳ Ｐゴシック" w:hAnsi="Arial" w:cs="Arial"/>
          <w:i/>
          <w:iCs/>
          <w:color w:val="222222"/>
          <w:kern w:val="0"/>
          <w:szCs w:val="21"/>
        </w:rPr>
        <w:t>n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 = 1,037)</w:t>
      </w:r>
    </w:p>
    <w:p w14:paraId="7AAA2A1A" w14:textId="556E14F9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Post-imputation QC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We excluded imputed variants with </w:t>
      </w:r>
      <w:proofErr w:type="spellStart"/>
      <w:r w:rsidRPr="00FD03AB">
        <w:rPr>
          <w:rFonts w:ascii="Arial" w:eastAsia="ＭＳ Ｐゴシック" w:hAnsi="Arial" w:cs="Arial"/>
          <w:i/>
          <w:iCs/>
          <w:color w:val="222222"/>
          <w:kern w:val="0"/>
          <w:szCs w:val="21"/>
        </w:rPr>
        <w:t>Rsq</w:t>
      </w:r>
      <w:proofErr w:type="spellEnd"/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 xml:space="preserve"> &lt; 0.7 and minor allele frequency &lt; </w:t>
      </w:r>
      <w:r w:rsidR="008511C8" w:rsidRPr="00FD03AB">
        <w:rPr>
          <w:rFonts w:ascii="Arial" w:eastAsia="ＭＳ Ｐゴシック" w:hAnsi="Arial" w:cs="Arial"/>
          <w:color w:val="222222"/>
          <w:kern w:val="0"/>
          <w:szCs w:val="21"/>
        </w:rPr>
        <w:t>1.0</w:t>
      </w:r>
      <w:r w:rsidRPr="00FD03AB">
        <w:rPr>
          <w:rFonts w:ascii="Arial" w:eastAsia="ＭＳ Ｐゴシック" w:hAnsi="Arial" w:cs="Arial"/>
          <w:color w:val="222222"/>
          <w:kern w:val="0"/>
          <w:szCs w:val="21"/>
        </w:rPr>
        <w:t>%.</w:t>
      </w:r>
    </w:p>
    <w:p w14:paraId="6D1E1B48" w14:textId="1C1A237B" w:rsidR="00B31F7B" w:rsidRPr="00BB7A72" w:rsidRDefault="00B31F7B" w:rsidP="00B31F7B">
      <w:pPr>
        <w:widowControl/>
        <w:numPr>
          <w:ilvl w:val="0"/>
          <w:numId w:val="2"/>
        </w:numPr>
        <w:spacing w:before="100" w:beforeAutospacing="1" w:after="100" w:afterAutospacing="1" w:line="336" w:lineRule="atLeast"/>
        <w:jc w:val="left"/>
        <w:rPr>
          <w:rFonts w:ascii="Arial" w:eastAsia="ＭＳ Ｐゴシック" w:hAnsi="Arial" w:cs="Arial"/>
          <w:color w:val="222222"/>
          <w:kern w:val="0"/>
          <w:sz w:val="23"/>
          <w:szCs w:val="23"/>
        </w:rPr>
      </w:pPr>
      <w:r w:rsidRPr="00BB7A72">
        <w:rPr>
          <w:rFonts w:ascii="Arial" w:eastAsia="ＭＳ Ｐゴシック" w:hAnsi="Arial" w:cs="Arial"/>
          <w:b/>
          <w:bCs/>
          <w:color w:val="222222"/>
          <w:kern w:val="0"/>
          <w:sz w:val="23"/>
          <w:szCs w:val="23"/>
        </w:rPr>
        <w:t>Association test</w:t>
      </w:r>
      <w:r w:rsidRPr="00BB7A72">
        <w:rPr>
          <w:rFonts w:ascii="Arial" w:eastAsia="ＭＳ Ｐゴシック" w:hAnsi="Arial" w:cs="Arial"/>
          <w:color w:val="222222"/>
          <w:kern w:val="0"/>
          <w:sz w:val="23"/>
          <w:szCs w:val="23"/>
        </w:rPr>
        <w:t xml:space="preserve">: </w:t>
      </w:r>
      <w:r w:rsidR="00FD03AB">
        <w:rPr>
          <w:rFonts w:ascii="Arial" w:eastAsia="Arial Unicode MS" w:hAnsi="Arial" w:cs="Arial"/>
          <w:color w:val="000000" w:themeColor="text1"/>
        </w:rPr>
        <w:t>W</w:t>
      </w:r>
      <w:r w:rsidR="00FD03AB" w:rsidRPr="00767618">
        <w:rPr>
          <w:rFonts w:ascii="Arial" w:eastAsia="Arial Unicode MS" w:hAnsi="Arial" w:cs="Arial"/>
          <w:color w:val="000000" w:themeColor="text1"/>
        </w:rPr>
        <w:t>e adopted the following correction methods: (</w:t>
      </w:r>
      <w:proofErr w:type="spellStart"/>
      <w:r w:rsidR="00FD03AB" w:rsidRPr="00767618">
        <w:rPr>
          <w:rFonts w:ascii="Arial" w:eastAsia="Arial Unicode MS" w:hAnsi="Arial" w:cs="Arial"/>
          <w:color w:val="000000" w:themeColor="text1"/>
        </w:rPr>
        <w:t>i</w:t>
      </w:r>
      <w:proofErr w:type="spellEnd"/>
      <w:r w:rsidR="00FD03AB" w:rsidRPr="00767618">
        <w:rPr>
          <w:rFonts w:ascii="Arial" w:eastAsia="Arial Unicode MS" w:hAnsi="Arial" w:cs="Arial"/>
          <w:color w:val="000000" w:themeColor="text1"/>
        </w:rPr>
        <w:t>) GCTA-</w:t>
      </w:r>
      <w:proofErr w:type="spellStart"/>
      <w:r w:rsidR="00FD03AB" w:rsidRPr="00767618">
        <w:rPr>
          <w:rFonts w:ascii="Arial" w:eastAsia="Arial Unicode MS" w:hAnsi="Arial" w:cs="Arial"/>
          <w:color w:val="000000" w:themeColor="text1"/>
        </w:rPr>
        <w:t>fastGWA</w:t>
      </w:r>
      <w:proofErr w:type="spellEnd"/>
      <w:r w:rsidR="00FD03AB" w:rsidRPr="00767618">
        <w:rPr>
          <w:rFonts w:ascii="Arial" w:eastAsia="Arial Unicode MS" w:hAnsi="Arial" w:cs="Arial"/>
          <w:color w:val="000000" w:themeColor="text1"/>
        </w:rPr>
        <w:t xml:space="preserve"> with the adjustment of covariates: age, age</w:t>
      </w:r>
      <w:r w:rsidR="00FD03AB" w:rsidRPr="00FD03AB">
        <w:rPr>
          <w:rFonts w:ascii="Arial" w:eastAsia="Arial Unicode MS" w:hAnsi="Arial" w:cs="Arial"/>
          <w:color w:val="000000" w:themeColor="text1"/>
          <w:vertAlign w:val="superscript"/>
        </w:rPr>
        <w:t>2</w:t>
      </w:r>
      <w:r w:rsidR="00FD03AB" w:rsidRPr="00767618">
        <w:rPr>
          <w:rFonts w:ascii="Arial" w:eastAsia="Arial Unicode MS" w:hAnsi="Arial" w:cs="Arial"/>
          <w:color w:val="000000" w:themeColor="text1"/>
        </w:rPr>
        <w:t xml:space="preserve">, sex, the top 20 PCs, 45 disease status, geographic regions, and PCA clusters; (ii) fixed-effect meta-analysis of Mainland summary data including </w:t>
      </w:r>
      <w:r w:rsidR="00FD03AB" w:rsidRPr="00767618">
        <w:rPr>
          <w:rFonts w:ascii="Arial" w:eastAsia="Arial" w:hAnsi="Arial" w:cs="Arial"/>
          <w:color w:val="000000" w:themeColor="text1"/>
        </w:rPr>
        <w:t xml:space="preserve">individuals from the Mainland and </w:t>
      </w:r>
      <w:proofErr w:type="spellStart"/>
      <w:r w:rsidR="00FD03AB" w:rsidRPr="00767618">
        <w:rPr>
          <w:rFonts w:ascii="Arial" w:eastAsia="Arial" w:hAnsi="Arial" w:cs="Arial"/>
          <w:color w:val="000000" w:themeColor="text1"/>
        </w:rPr>
        <w:t>EA_admix</w:t>
      </w:r>
      <w:proofErr w:type="spellEnd"/>
      <w:r w:rsidR="00FD03AB" w:rsidRPr="00767618">
        <w:rPr>
          <w:rFonts w:ascii="Arial" w:eastAsia="Arial" w:hAnsi="Arial" w:cs="Arial"/>
          <w:color w:val="000000" w:themeColor="text1"/>
        </w:rPr>
        <w:t xml:space="preserve"> clusters (</w:t>
      </w:r>
      <w:r w:rsidR="00FD03AB" w:rsidRPr="00767618">
        <w:rPr>
          <w:rFonts w:ascii="Arial" w:eastAsia="Arial" w:hAnsi="Arial" w:cs="Arial"/>
          <w:i/>
          <w:color w:val="000000" w:themeColor="text1"/>
        </w:rPr>
        <w:t>n</w:t>
      </w:r>
      <w:r w:rsidR="00FD03AB" w:rsidRPr="00767618">
        <w:rPr>
          <w:rFonts w:ascii="Arial" w:eastAsia="Arial" w:hAnsi="Arial" w:cs="Arial"/>
          <w:color w:val="000000" w:themeColor="text1"/>
        </w:rPr>
        <w:t xml:space="preserve"> = 151,075) and of Ryukyu summary data including individuals from the Ryukyu, Ryukyu admix, and </w:t>
      </w:r>
      <w:proofErr w:type="spellStart"/>
      <w:r w:rsidR="00FD03AB" w:rsidRPr="00767618">
        <w:rPr>
          <w:rFonts w:ascii="Arial" w:eastAsia="Arial" w:hAnsi="Arial" w:cs="Arial"/>
          <w:color w:val="000000" w:themeColor="text1"/>
        </w:rPr>
        <w:t>Hokkaido_sub</w:t>
      </w:r>
      <w:proofErr w:type="spellEnd"/>
      <w:r w:rsidR="00FD03AB" w:rsidRPr="00767618">
        <w:rPr>
          <w:rFonts w:ascii="Arial" w:eastAsia="Arial" w:hAnsi="Arial" w:cs="Arial"/>
          <w:color w:val="000000" w:themeColor="text1"/>
        </w:rPr>
        <w:t xml:space="preserve"> clusters (</w:t>
      </w:r>
      <w:r w:rsidR="00FD03AB" w:rsidRPr="00767618">
        <w:rPr>
          <w:rFonts w:ascii="Arial" w:eastAsia="Arial" w:hAnsi="Arial" w:cs="Arial"/>
          <w:i/>
          <w:color w:val="000000" w:themeColor="text1"/>
        </w:rPr>
        <w:t>n</w:t>
      </w:r>
      <w:r w:rsidR="00FD03AB" w:rsidRPr="00767618">
        <w:rPr>
          <w:rFonts w:ascii="Arial" w:eastAsia="Arial" w:hAnsi="Arial" w:cs="Arial"/>
          <w:color w:val="000000" w:themeColor="text1"/>
        </w:rPr>
        <w:t xml:space="preserve"> = 10,080) using METAL (version 2020-05-05); and (iii) double genomic control correction method using META</w:t>
      </w:r>
      <w:r w:rsidR="00FD03AB">
        <w:rPr>
          <w:rFonts w:ascii="Arial" w:eastAsia="Arial" w:hAnsi="Arial" w:cs="Arial"/>
          <w:color w:val="000000" w:themeColor="text1"/>
        </w:rPr>
        <w:t>L. C</w:t>
      </w:r>
      <w:r w:rsidR="00FD03AB" w:rsidRPr="00767618">
        <w:rPr>
          <w:rFonts w:ascii="Arial" w:eastAsia="Arial" w:hAnsi="Arial" w:cs="Arial"/>
          <w:color w:val="000000" w:themeColor="text1"/>
        </w:rPr>
        <w:t>omput</w:t>
      </w:r>
      <w:r w:rsidR="00FD03AB">
        <w:rPr>
          <w:rFonts w:ascii="Arial" w:eastAsia="Arial" w:hAnsi="Arial" w:cs="Arial"/>
          <w:color w:val="000000" w:themeColor="text1"/>
        </w:rPr>
        <w:t>ing</w:t>
      </w:r>
      <w:r w:rsidR="00FD03AB" w:rsidRPr="00767618">
        <w:rPr>
          <w:rFonts w:ascii="Arial" w:eastAsia="Arial" w:hAnsi="Arial" w:cs="Arial"/>
          <w:color w:val="000000" w:themeColor="text1"/>
        </w:rPr>
        <w:t xml:space="preserve"> </w:t>
      </w:r>
      <w:r w:rsidR="00FD03AB" w:rsidRPr="00767618">
        <w:rPr>
          <w:rFonts w:ascii="Arial" w:eastAsia="Arial" w:hAnsi="Arial" w:cs="Arial"/>
          <w:i/>
          <w:color w:val="000000" w:themeColor="text1"/>
        </w:rPr>
        <w:t>Z</w:t>
      </w:r>
      <w:r w:rsidR="00FD03AB" w:rsidRPr="00767618">
        <w:rPr>
          <w:rFonts w:ascii="Arial" w:eastAsia="Arial" w:hAnsi="Arial" w:cs="Arial"/>
          <w:color w:val="000000" w:themeColor="text1"/>
        </w:rPr>
        <w:t xml:space="preserve"> score for each variant by considering the sign of the beta coefficient and the associated </w:t>
      </w:r>
      <w:r w:rsidR="00FD03AB" w:rsidRPr="00767618">
        <w:rPr>
          <w:rFonts w:ascii="Arial" w:eastAsia="Arial" w:hAnsi="Arial" w:cs="Arial"/>
          <w:i/>
          <w:color w:val="000000" w:themeColor="text1"/>
        </w:rPr>
        <w:t>p</w:t>
      </w:r>
      <w:r w:rsidR="00FD03AB" w:rsidRPr="00767618">
        <w:rPr>
          <w:rFonts w:ascii="Arial" w:eastAsia="Arial" w:hAnsi="Arial" w:cs="Arial"/>
          <w:color w:val="000000" w:themeColor="text1"/>
        </w:rPr>
        <w:t>-value</w:t>
      </w:r>
      <w:r w:rsidR="00FD03AB">
        <w:rPr>
          <w:rFonts w:ascii="Arial" w:eastAsia="Arial" w:hAnsi="Arial" w:cs="Arial"/>
          <w:color w:val="000000" w:themeColor="text1"/>
        </w:rPr>
        <w:t>, we left the variants with positive Z score</w:t>
      </w:r>
      <w:r w:rsidR="00FD03AB" w:rsidRPr="00767618">
        <w:rPr>
          <w:rFonts w:ascii="Arial" w:eastAsia="Arial" w:hAnsi="Arial" w:cs="Arial"/>
          <w:color w:val="000000" w:themeColor="text1"/>
        </w:rPr>
        <w:t>.</w:t>
      </w:r>
    </w:p>
    <w:p w14:paraId="38DE5FD4" w14:textId="754E08D0" w:rsidR="00CC39EE" w:rsidRPr="0015550D" w:rsidRDefault="00CC39EE" w:rsidP="0015550D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15550D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lastRenderedPageBreak/>
        <w:t>Uploaded file</w:t>
      </w:r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1"/>
        <w:gridCol w:w="2111"/>
      </w:tblGrid>
      <w:tr w:rsidR="002F0B9E" w:rsidRPr="00BB7A72" w14:paraId="3E78CB06" w14:textId="77777777" w:rsidTr="00F42EBD">
        <w:trPr>
          <w:tblHeader/>
        </w:trPr>
        <w:tc>
          <w:tcPr>
            <w:tcW w:w="637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60F1C3C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File name</w:t>
            </w:r>
          </w:p>
        </w:tc>
        <w:tc>
          <w:tcPr>
            <w:tcW w:w="2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CBB09EE" w14:textId="77777777" w:rsidR="00CC39EE" w:rsidRPr="00CC39EE" w:rsidRDefault="00CC39EE" w:rsidP="00CC3295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Descriptions</w:t>
            </w:r>
          </w:p>
        </w:tc>
      </w:tr>
      <w:tr w:rsidR="002F0B9E" w:rsidRPr="00BB7A72" w14:paraId="3E1F86C5" w14:textId="77777777" w:rsidTr="00F42EBD">
        <w:tc>
          <w:tcPr>
            <w:tcW w:w="637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B117DAC" w14:textId="0EC4A5F7" w:rsidR="00CC39EE" w:rsidRPr="00CC39EE" w:rsidRDefault="008511C8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Jomon_</w:t>
            </w:r>
            <w:r w:rsidR="002F0B9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related_SNP_SummaryData_</w:t>
            </w:r>
            <w:r w:rsid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202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</w:t>
            </w:r>
            <w:r w:rsidR="00CC39EE"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.txt.gz</w:t>
            </w:r>
          </w:p>
        </w:tc>
        <w:tc>
          <w:tcPr>
            <w:tcW w:w="2111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0EF6D1" w14:textId="34DBE44B" w:rsidR="00CC39EE" w:rsidRPr="00CC39EE" w:rsidRDefault="00CC39EE" w:rsidP="00CC3295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Results for </w:t>
            </w:r>
            <w:r w:rsidR="008511C8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3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,</w:t>
            </w:r>
            <w:r w:rsidR="008511C8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454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,</w:t>
            </w:r>
            <w:r w:rsidR="008511C8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920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autosomal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chromosome</w:t>
            </w:r>
            <w:r w:rsidRPr="00CC39EE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variants</w:t>
            </w:r>
          </w:p>
        </w:tc>
      </w:tr>
    </w:tbl>
    <w:p w14:paraId="78E86D0F" w14:textId="1601DA47" w:rsidR="002E0633" w:rsidRPr="002E0633" w:rsidRDefault="002E0633" w:rsidP="0056699E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Columns</w:t>
      </w:r>
      <w:bookmarkStart w:id="1" w:name="binary-traits-(disease-endpoints-and-med"/>
      <w:bookmarkEnd w:id="1"/>
    </w:p>
    <w:tbl>
      <w:tblPr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873"/>
        <w:gridCol w:w="4175"/>
      </w:tblGrid>
      <w:tr w:rsidR="002E0633" w:rsidRPr="002E0633" w14:paraId="1FF900F8" w14:textId="77777777" w:rsidTr="002E0633">
        <w:trPr>
          <w:tblHeader/>
        </w:trPr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7ACC64C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#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A40102E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column name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6B95B86" w14:textId="77777777" w:rsidR="002E0633" w:rsidRPr="002E0633" w:rsidRDefault="002E0633" w:rsidP="002E0633">
            <w:pPr>
              <w:widowControl/>
              <w:jc w:val="center"/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b/>
                <w:bCs/>
                <w:color w:val="8E8071"/>
                <w:kern w:val="0"/>
                <w:sz w:val="23"/>
                <w:szCs w:val="23"/>
              </w:rPr>
              <w:t>Descriptions</w:t>
            </w:r>
          </w:p>
        </w:tc>
      </w:tr>
      <w:tr w:rsidR="008511C8" w:rsidRPr="002E0633" w14:paraId="2EAD93A0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804FE5" w14:textId="5131929B" w:rsidR="008511C8" w:rsidRPr="00D70D3F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85DF15" w14:textId="3F7BFFCE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SNP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CBE8C4" w14:textId="7192D39A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marker name (</w:t>
            </w:r>
            <w:proofErr w:type="gramStart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CHR:POS</w:t>
            </w:r>
            <w:proofErr w:type="gramEnd"/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:REF:ALT)</w:t>
            </w:r>
          </w:p>
        </w:tc>
      </w:tr>
      <w:tr w:rsidR="008511C8" w:rsidRPr="002E0633" w14:paraId="3E78B7C5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D25AD4" w14:textId="19684324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8F36156" w14:textId="7777777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BEA16C7" w14:textId="7777777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chromosome</w:t>
            </w:r>
          </w:p>
        </w:tc>
      </w:tr>
      <w:tr w:rsidR="008511C8" w:rsidRPr="002E0633" w14:paraId="68E3FFC3" w14:textId="77777777" w:rsidTr="002E0633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82ED47D" w14:textId="0DC5BC2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79A83AB" w14:textId="7777777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POS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DBA232A" w14:textId="7777777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position (hg19)</w:t>
            </w:r>
          </w:p>
        </w:tc>
      </w:tr>
      <w:tr w:rsidR="008511C8" w:rsidRPr="002E0633" w14:paraId="2DE5D1F4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7BF46" w14:textId="42F72F4E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D19555" w14:textId="1FDEAA84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R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5A9A80" w14:textId="3C404200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REF allele</w:t>
            </w:r>
          </w:p>
        </w:tc>
      </w:tr>
      <w:tr w:rsidR="008511C8" w:rsidRPr="002E0633" w14:paraId="4A893CE9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4B452FB" w14:textId="53783992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4E0631D" w14:textId="72910902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F473A02" w14:textId="08E4036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ALT allele </w:t>
            </w:r>
          </w:p>
        </w:tc>
      </w:tr>
      <w:tr w:rsidR="008511C8" w:rsidRPr="002E0633" w14:paraId="232E9F7B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DF29CDA" w14:textId="6FED6229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F780162" w14:textId="6FCB0566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9D9CA32" w14:textId="7261FF6A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T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he effect allele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(A1 is equal to ALT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.)</w:t>
            </w:r>
          </w:p>
        </w:tc>
      </w:tr>
      <w:tr w:rsidR="008511C8" w:rsidRPr="002E0633" w14:paraId="5486BFE4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A8F7D1" w14:textId="09AF9B6A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337E75D" w14:textId="26F36E0A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AF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2B3BDD7" w14:textId="53D665CC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allele frequency of A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 allele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(ALT)</w:t>
            </w:r>
          </w:p>
        </w:tc>
      </w:tr>
      <w:tr w:rsidR="008511C8" w:rsidRPr="002E0633" w14:paraId="1441D2A0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07C5F0D" w14:textId="6F512806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E574BAA" w14:textId="112278C3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N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FE9FB7" w14:textId="23F7E716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sample size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 in total</w:t>
            </w:r>
          </w:p>
        </w:tc>
      </w:tr>
      <w:tr w:rsidR="008511C8" w:rsidRPr="002E0633" w14:paraId="5897C546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C39FEDF" w14:textId="207D9DC0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7F37413" w14:textId="0D853A7F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 w:hint="eastAsia"/>
                <w:color w:val="8E8071"/>
                <w:kern w:val="0"/>
                <w:sz w:val="23"/>
                <w:szCs w:val="23"/>
              </w:rPr>
              <w:t>C</w:t>
            </w: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HISQ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B8C62E" w14:textId="63B0F477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Chi square statistic</w:t>
            </w:r>
            <w:r w:rsidR="001B384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</w:t>
            </w:r>
          </w:p>
        </w:tc>
      </w:tr>
      <w:tr w:rsidR="008511C8" w:rsidRPr="002E0633" w14:paraId="1956D8C9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178044B" w14:textId="73EC61FC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4498060" w14:textId="6C76DADB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BETA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2CE8F29" w14:textId="1C4C20FF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effect size of A</w:t>
            </w:r>
            <w:r w:rsidR="001B384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 allele</w:t>
            </w:r>
          </w:p>
        </w:tc>
      </w:tr>
      <w:tr w:rsidR="008511C8" w:rsidRPr="002E0633" w14:paraId="61DA274E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3C75609" w14:textId="11BFB28F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13C67E6" w14:textId="4D80AD4F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SE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2F2F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56A80C1" w14:textId="2F9A84B8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 xml:space="preserve">standard error </w:t>
            </w:r>
            <w:r w:rsidR="001B384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o</w:t>
            </w: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f BETA</w:t>
            </w:r>
          </w:p>
        </w:tc>
      </w:tr>
      <w:tr w:rsidR="008511C8" w:rsidRPr="002E0633" w14:paraId="4BB7D42F" w14:textId="77777777" w:rsidTr="00C61DA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0922D3B5" w14:textId="3B78C24B" w:rsidR="008511C8" w:rsidRPr="002E0633" w:rsidRDefault="008511C8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 w:rsidRPr="002E0633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1</w:t>
            </w:r>
            <w:r w:rsidRPr="00D70D3F"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207E5A" w14:textId="1C999311" w:rsidR="008511C8" w:rsidRPr="002E0633" w:rsidRDefault="001B384F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AFA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319C13FE" w14:textId="03E0D6E8" w:rsidR="008511C8" w:rsidRPr="002E0633" w:rsidRDefault="001B384F" w:rsidP="008511C8">
            <w:pPr>
              <w:widowControl/>
              <w:jc w:val="left"/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</w:pPr>
            <w:r>
              <w:rPr>
                <w:rFonts w:ascii="Arial" w:eastAsia="Microsoft YaHei" w:hAnsi="Arial" w:cs="Arial"/>
                <w:color w:val="8E8071"/>
                <w:kern w:val="0"/>
                <w:sz w:val="23"/>
                <w:szCs w:val="23"/>
              </w:rPr>
              <w:t>P value from METAL</w:t>
            </w:r>
          </w:p>
        </w:tc>
      </w:tr>
    </w:tbl>
    <w:p w14:paraId="6A02957F" w14:textId="77777777" w:rsidR="002E0633" w:rsidRPr="002E0633" w:rsidRDefault="002E0633" w:rsidP="002E0633">
      <w:pPr>
        <w:widowControl/>
        <w:pBdr>
          <w:bottom w:val="single" w:sz="6" w:space="0" w:color="E6E6E6"/>
        </w:pBdr>
        <w:spacing w:before="306" w:after="204" w:line="408" w:lineRule="atLeast"/>
        <w:jc w:val="left"/>
        <w:outlineLvl w:val="1"/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</w:pPr>
      <w:bookmarkStart w:id="2" w:name="quantitative-traits-(biomarkers)"/>
      <w:bookmarkStart w:id="3" w:name="reference"/>
      <w:bookmarkEnd w:id="2"/>
      <w:bookmarkEnd w:id="3"/>
      <w:r w:rsidRPr="002E0633">
        <w:rPr>
          <w:rFonts w:ascii="Arial" w:eastAsia="Microsoft YaHei" w:hAnsi="Arial" w:cs="Arial"/>
          <w:color w:val="5C5146"/>
          <w:spacing w:val="-15"/>
          <w:kern w:val="0"/>
          <w:sz w:val="43"/>
          <w:szCs w:val="43"/>
        </w:rPr>
        <w:t>Reference</w:t>
      </w:r>
    </w:p>
    <w:p w14:paraId="02E6B964" w14:textId="3B51214E" w:rsidR="00A27248" w:rsidRPr="00D70D3F" w:rsidRDefault="002E0633" w:rsidP="002E0633">
      <w:pPr>
        <w:widowControl/>
        <w:spacing w:after="240" w:line="285" w:lineRule="atLeast"/>
        <w:jc w:val="left"/>
        <w:rPr>
          <w:rFonts w:ascii="Arial" w:eastAsia="Microsoft YaHei" w:hAnsi="Arial" w:cs="Arial"/>
          <w:color w:val="8E8071"/>
          <w:kern w:val="0"/>
          <w:sz w:val="23"/>
          <w:szCs w:val="23"/>
        </w:rPr>
      </w:pP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lastRenderedPageBreak/>
        <w:t>If you use the summary statistics, please cite the following paper;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br w:type="textWrapping" w:clear="all"/>
      </w:r>
      <w:r w:rsid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>Yamamoto K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et al. </w:t>
      </w:r>
      <w:r w:rsidR="00FD03AB" w:rsidRP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Genetic Legacy of Ancient Hunter-Gatherer </w:t>
      </w:r>
      <w:proofErr w:type="spellStart"/>
      <w:r w:rsidR="00FD03AB" w:rsidRP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>Jomon</w:t>
      </w:r>
      <w:proofErr w:type="spellEnd"/>
      <w:r w:rsidR="00FD03AB" w:rsidRP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 xml:space="preserve"> in Japanese Populations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. </w:t>
      </w:r>
      <w:r w:rsidR="00FD03AB">
        <w:rPr>
          <w:rFonts w:ascii="Arial" w:eastAsia="Microsoft YaHei" w:hAnsi="Arial" w:cs="Arial"/>
          <w:i/>
          <w:iCs/>
          <w:color w:val="8E8071"/>
          <w:kern w:val="0"/>
          <w:sz w:val="23"/>
          <w:szCs w:val="23"/>
        </w:rPr>
        <w:t>Nature Communications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 202</w:t>
      </w:r>
      <w:r w:rsidR="00FD03AB">
        <w:rPr>
          <w:rFonts w:ascii="Arial" w:eastAsia="Microsoft YaHei" w:hAnsi="Arial" w:cs="Arial"/>
          <w:color w:val="8E8071"/>
          <w:kern w:val="0"/>
          <w:sz w:val="23"/>
          <w:szCs w:val="23"/>
        </w:rPr>
        <w:t>4</w:t>
      </w:r>
      <w:r w:rsidRPr="002E0633">
        <w:rPr>
          <w:rFonts w:ascii="Arial" w:eastAsia="Microsoft YaHei" w:hAnsi="Arial" w:cs="Arial"/>
          <w:color w:val="8E8071"/>
          <w:kern w:val="0"/>
          <w:sz w:val="23"/>
          <w:szCs w:val="23"/>
        </w:rPr>
        <w:t>.</w:t>
      </w:r>
    </w:p>
    <w:sectPr w:rsidR="00A27248" w:rsidRPr="00D70D3F" w:rsidSect="0033108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5AA"/>
    <w:multiLevelType w:val="multilevel"/>
    <w:tmpl w:val="0B6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25B1"/>
    <w:multiLevelType w:val="multilevel"/>
    <w:tmpl w:val="783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141638">
    <w:abstractNumId w:val="0"/>
  </w:num>
  <w:num w:numId="2" w16cid:durableId="589851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33"/>
    <w:rsid w:val="00135FB3"/>
    <w:rsid w:val="0015550D"/>
    <w:rsid w:val="001B384F"/>
    <w:rsid w:val="001C3678"/>
    <w:rsid w:val="00285459"/>
    <w:rsid w:val="002E032C"/>
    <w:rsid w:val="002E0633"/>
    <w:rsid w:val="002F0B9E"/>
    <w:rsid w:val="0033108F"/>
    <w:rsid w:val="00366D64"/>
    <w:rsid w:val="00477563"/>
    <w:rsid w:val="0056699E"/>
    <w:rsid w:val="00673998"/>
    <w:rsid w:val="007560E9"/>
    <w:rsid w:val="008511C8"/>
    <w:rsid w:val="008F4E7D"/>
    <w:rsid w:val="00A00F46"/>
    <w:rsid w:val="00A27248"/>
    <w:rsid w:val="00B31F7B"/>
    <w:rsid w:val="00B44A5A"/>
    <w:rsid w:val="00BD38E8"/>
    <w:rsid w:val="00C0406A"/>
    <w:rsid w:val="00C26F0B"/>
    <w:rsid w:val="00C75E4B"/>
    <w:rsid w:val="00CC39EE"/>
    <w:rsid w:val="00CF6FE4"/>
    <w:rsid w:val="00D43080"/>
    <w:rsid w:val="00D70D3F"/>
    <w:rsid w:val="00DD4D7F"/>
    <w:rsid w:val="00F31745"/>
    <w:rsid w:val="00F42EBD"/>
    <w:rsid w:val="00FB6F17"/>
    <w:rsid w:val="00FD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401DE"/>
  <w15:chartTrackingRefBased/>
  <w15:docId w15:val="{BC646895-9C22-274F-8CD7-9D3895F4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E0633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63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E063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633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2E063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2E0633"/>
    <w:rPr>
      <w:color w:val="0000FF"/>
      <w:u w:val="single"/>
    </w:rPr>
  </w:style>
  <w:style w:type="character" w:styleId="a4">
    <w:name w:val="Strong"/>
    <w:basedOn w:val="a0"/>
    <w:uiPriority w:val="22"/>
    <w:qFormat/>
    <w:rsid w:val="002E0633"/>
    <w:rPr>
      <w:b/>
      <w:bCs/>
    </w:rPr>
  </w:style>
  <w:style w:type="paragraph" w:styleId="Web">
    <w:name w:val="Normal (Web)"/>
    <w:basedOn w:val="a"/>
    <w:uiPriority w:val="99"/>
    <w:semiHidden/>
    <w:unhideWhenUsed/>
    <w:rsid w:val="002E0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Emphasis"/>
    <w:basedOn w:val="a0"/>
    <w:uiPriority w:val="20"/>
    <w:qFormat/>
    <w:rsid w:val="002E0633"/>
    <w:rPr>
      <w:i/>
      <w:iCs/>
    </w:rPr>
  </w:style>
  <w:style w:type="table" w:styleId="a6">
    <w:name w:val="Table Grid"/>
    <w:basedOn w:val="a1"/>
    <w:uiPriority w:val="39"/>
    <w:rsid w:val="00C75E4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究人</dc:creator>
  <cp:keywords/>
  <dc:description/>
  <cp:lastModifiedBy>Microsoft Office User</cp:lastModifiedBy>
  <cp:revision>7</cp:revision>
  <dcterms:created xsi:type="dcterms:W3CDTF">2024-10-23T08:03:00Z</dcterms:created>
  <dcterms:modified xsi:type="dcterms:W3CDTF">2024-10-23T15:22:00Z</dcterms:modified>
</cp:coreProperties>
</file>