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B4F4" w14:textId="547F8F20" w:rsidR="00615DD9" w:rsidRPr="00861F4A" w:rsidRDefault="00615DD9" w:rsidP="00615DD9">
      <w:pPr>
        <w:widowControl/>
        <w:spacing w:before="100" w:beforeAutospacing="1" w:after="100" w:afterAutospacing="1"/>
        <w:jc w:val="left"/>
        <w:rPr>
          <w:rFonts w:ascii="Arial" w:eastAsia="ＭＳ Ｐゴシック" w:hAnsi="Arial" w:cs="Arial"/>
          <w:sz w:val="36"/>
          <w:szCs w:val="36"/>
          <w:u w:val="single"/>
        </w:rPr>
      </w:pPr>
      <w:r w:rsidRPr="00861F4A">
        <w:rPr>
          <w:rStyle w:val="a3"/>
          <w:rFonts w:ascii="Arial" w:eastAsia="ＭＳ Ｐゴシック" w:hAnsi="Arial" w:cs="Arial"/>
          <w:sz w:val="36"/>
          <w:szCs w:val="36"/>
          <w:u w:val="single"/>
        </w:rPr>
        <w:t>General information</w:t>
      </w:r>
    </w:p>
    <w:p w14:paraId="271A1A3A" w14:textId="6ABA0E12" w:rsidR="00F04F09" w:rsidRPr="004D21EE" w:rsidRDefault="00F04F09" w:rsidP="009C05DA">
      <w:pPr>
        <w:widowControl/>
        <w:jc w:val="left"/>
        <w:rPr>
          <w:rFonts w:ascii="Arial" w:eastAsia="Yu Gothic" w:hAnsi="Arial" w:cs="Arial"/>
          <w:b/>
          <w:bCs/>
          <w:color w:val="000000"/>
          <w:kern w:val="0"/>
          <w:sz w:val="22"/>
          <w:szCs w:val="22"/>
        </w:rPr>
      </w:pPr>
      <w:r w:rsidRPr="00F04F09">
        <w:rPr>
          <w:rFonts w:ascii="Arial" w:eastAsia="Yu Gothic" w:hAnsi="Arial" w:cs="Arial"/>
          <w:b/>
          <w:bCs/>
          <w:color w:val="000000"/>
          <w:kern w:val="0"/>
          <w:sz w:val="22"/>
          <w:szCs w:val="22"/>
        </w:rPr>
        <w:t xml:space="preserve">GWAS summary statistics of </w:t>
      </w:r>
      <w:r w:rsidR="007555A7">
        <w:rPr>
          <w:rFonts w:ascii="Arial" w:eastAsia="Yu Gothic" w:hAnsi="Arial" w:cs="Arial"/>
          <w:b/>
          <w:bCs/>
          <w:color w:val="000000"/>
          <w:kern w:val="0"/>
          <w:sz w:val="22"/>
          <w:szCs w:val="22"/>
        </w:rPr>
        <w:t xml:space="preserve">gut </w:t>
      </w:r>
      <w:r w:rsidR="00FD77DB">
        <w:rPr>
          <w:rFonts w:ascii="Arial" w:eastAsia="Yu Gothic" w:hAnsi="Arial" w:cs="Arial"/>
          <w:b/>
          <w:bCs/>
          <w:color w:val="000000"/>
          <w:kern w:val="0"/>
          <w:sz w:val="22"/>
          <w:szCs w:val="22"/>
        </w:rPr>
        <w:t>microbial traits</w:t>
      </w:r>
    </w:p>
    <w:tbl>
      <w:tblPr>
        <w:tblStyle w:val="a4"/>
        <w:tblW w:w="9619" w:type="dxa"/>
        <w:tblLook w:val="04A0" w:firstRow="1" w:lastRow="0" w:firstColumn="1" w:lastColumn="0" w:noHBand="0" w:noVBand="1"/>
      </w:tblPr>
      <w:tblGrid>
        <w:gridCol w:w="3216"/>
        <w:gridCol w:w="6403"/>
      </w:tblGrid>
      <w:tr w:rsidR="00F04F09" w:rsidRPr="00F04F09" w14:paraId="5FF42516" w14:textId="77777777" w:rsidTr="00F04F09">
        <w:trPr>
          <w:trHeight w:val="588"/>
        </w:trPr>
        <w:tc>
          <w:tcPr>
            <w:tcW w:w="3216" w:type="dxa"/>
            <w:noWrap/>
            <w:hideMark/>
          </w:tcPr>
          <w:p w14:paraId="4866A924"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Genotyping array</w:t>
            </w:r>
            <w:r w:rsidRPr="00F04F09">
              <w:rPr>
                <w:rFonts w:ascii="Arial" w:eastAsia="ＭＳ Ｐゴシック" w:hAnsi="Arial" w:cs="Arial"/>
                <w:sz w:val="22"/>
                <w:szCs w:val="22"/>
              </w:rPr>
              <w:t>:</w:t>
            </w:r>
          </w:p>
        </w:tc>
        <w:tc>
          <w:tcPr>
            <w:tcW w:w="6403" w:type="dxa"/>
            <w:hideMark/>
          </w:tcPr>
          <w:p w14:paraId="2573A0FF" w14:textId="1DD8350F" w:rsidR="00F04F09" w:rsidRPr="00FD77DB" w:rsidRDefault="00FD77DB" w:rsidP="00F04F09">
            <w:pPr>
              <w:widowControl/>
              <w:spacing w:before="100" w:beforeAutospacing="1" w:after="100" w:afterAutospacing="1"/>
              <w:jc w:val="left"/>
              <w:rPr>
                <w:rFonts w:ascii="Arial" w:eastAsia="ＭＳ Ｐゴシック" w:hAnsi="Arial" w:cs="Arial"/>
                <w:sz w:val="22"/>
                <w:szCs w:val="22"/>
              </w:rPr>
            </w:pPr>
            <w:r w:rsidRPr="00FD77DB">
              <w:rPr>
                <w:rFonts w:ascii="Arial" w:eastAsia="ＭＳ Ｐゴシック" w:hAnsi="Arial" w:cs="Arial"/>
                <w:sz w:val="22"/>
                <w:szCs w:val="22"/>
              </w:rPr>
              <w:t>We performed SNP array-based genotyping using Infinium Asian Screening Array (Illumina, San Diego, CA, USA). This genotyping array was built using an EAS reference panel including whole genome sequences, which enabled effective genotyping in EAS populations.</w:t>
            </w:r>
          </w:p>
        </w:tc>
      </w:tr>
      <w:tr w:rsidR="00F04F09" w:rsidRPr="00F04F09" w14:paraId="330FDF2A" w14:textId="77777777" w:rsidTr="00F04F09">
        <w:trPr>
          <w:trHeight w:val="588"/>
        </w:trPr>
        <w:tc>
          <w:tcPr>
            <w:tcW w:w="3216" w:type="dxa"/>
            <w:noWrap/>
            <w:hideMark/>
          </w:tcPr>
          <w:p w14:paraId="343F9DA7"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Sample QC</w:t>
            </w:r>
            <w:r w:rsidRPr="00F04F09">
              <w:rPr>
                <w:rFonts w:ascii="Arial" w:eastAsia="ＭＳ Ｐゴシック" w:hAnsi="Arial" w:cs="Arial"/>
                <w:sz w:val="22"/>
                <w:szCs w:val="22"/>
              </w:rPr>
              <w:t>:</w:t>
            </w:r>
          </w:p>
        </w:tc>
        <w:tc>
          <w:tcPr>
            <w:tcW w:w="6403" w:type="dxa"/>
            <w:hideMark/>
          </w:tcPr>
          <w:p w14:paraId="078FCF49" w14:textId="4591486F" w:rsidR="00F04F09" w:rsidRPr="00F04F09" w:rsidRDefault="00FD77DB" w:rsidP="00F04F09">
            <w:pPr>
              <w:widowControl/>
              <w:spacing w:before="100" w:beforeAutospacing="1" w:after="100" w:afterAutospacing="1"/>
              <w:jc w:val="left"/>
              <w:rPr>
                <w:rFonts w:ascii="Arial" w:eastAsia="ＭＳ Ｐゴシック" w:hAnsi="Arial" w:cs="Arial"/>
                <w:sz w:val="22"/>
                <w:szCs w:val="22"/>
              </w:rPr>
            </w:pPr>
            <w:r w:rsidRPr="00FD77DB">
              <w:rPr>
                <w:rFonts w:ascii="Arial" w:eastAsia="ＭＳ Ｐゴシック" w:hAnsi="Arial" w:cs="Arial"/>
                <w:sz w:val="22"/>
                <w:szCs w:val="22"/>
              </w:rPr>
              <w:t>We excluded individuals with a genotyping call rate of &lt; 0.98. All the individuals were estimated to be of EAS ancestry, based on the PCA with the samples of the 1KG dataset using EIGENSTRAT (version 6.1.4).</w:t>
            </w:r>
            <w:r>
              <w:rPr>
                <w:rFonts w:ascii="Arial" w:eastAsia="ＭＳ Ｐゴシック" w:hAnsi="Arial" w:cs="Arial"/>
                <w:sz w:val="22"/>
                <w:szCs w:val="22"/>
              </w:rPr>
              <w:t xml:space="preserve"> </w:t>
            </w:r>
            <w:r w:rsidRPr="00FD77DB">
              <w:rPr>
                <w:rFonts w:ascii="Arial" w:eastAsia="ＭＳ Ｐゴシック" w:hAnsi="Arial" w:cs="Arial"/>
                <w:sz w:val="22"/>
                <w:szCs w:val="22"/>
              </w:rPr>
              <w:t>For pairs of closely related individuals (PI_HAT calculated by PLINK &gt; 0.185), we removed either of the related individuals.</w:t>
            </w:r>
          </w:p>
        </w:tc>
      </w:tr>
      <w:tr w:rsidR="00F04F09" w:rsidRPr="00F04F09" w14:paraId="451ECCAF" w14:textId="77777777" w:rsidTr="00F04F09">
        <w:trPr>
          <w:trHeight w:val="612"/>
        </w:trPr>
        <w:tc>
          <w:tcPr>
            <w:tcW w:w="3216" w:type="dxa"/>
            <w:noWrap/>
            <w:hideMark/>
          </w:tcPr>
          <w:p w14:paraId="02F11837"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Variant QC</w:t>
            </w:r>
            <w:r w:rsidRPr="00F04F09">
              <w:rPr>
                <w:rFonts w:ascii="Arial" w:eastAsia="ＭＳ Ｐゴシック" w:hAnsi="Arial" w:cs="Arial"/>
                <w:sz w:val="22"/>
                <w:szCs w:val="22"/>
              </w:rPr>
              <w:t>:</w:t>
            </w:r>
          </w:p>
        </w:tc>
        <w:tc>
          <w:tcPr>
            <w:tcW w:w="6403" w:type="dxa"/>
            <w:hideMark/>
          </w:tcPr>
          <w:p w14:paraId="763AB42B" w14:textId="2F3BACFE" w:rsidR="00F04F09" w:rsidRPr="00F04F09" w:rsidRDefault="00FD77DB" w:rsidP="00F04F09">
            <w:pPr>
              <w:widowControl/>
              <w:spacing w:before="100" w:beforeAutospacing="1" w:after="100" w:afterAutospacing="1"/>
              <w:jc w:val="left"/>
              <w:rPr>
                <w:rFonts w:ascii="Arial" w:eastAsia="ＭＳ Ｐゴシック" w:hAnsi="Arial" w:cs="Arial"/>
                <w:sz w:val="22"/>
                <w:szCs w:val="22"/>
              </w:rPr>
            </w:pPr>
            <w:r w:rsidRPr="00FD77DB">
              <w:rPr>
                <w:rFonts w:ascii="Arial" w:eastAsia="ＭＳ Ｐゴシック" w:hAnsi="Arial" w:cs="Arial"/>
                <w:sz w:val="22"/>
                <w:szCs w:val="22"/>
              </w:rPr>
              <w:t>We excluded SNPs with (</w:t>
            </w:r>
            <w:proofErr w:type="spellStart"/>
            <w:r w:rsidRPr="00FD77DB">
              <w:rPr>
                <w:rFonts w:ascii="Arial" w:eastAsia="ＭＳ Ｐゴシック" w:hAnsi="Arial" w:cs="Arial"/>
                <w:sz w:val="22"/>
                <w:szCs w:val="22"/>
              </w:rPr>
              <w:t>i</w:t>
            </w:r>
            <w:proofErr w:type="spellEnd"/>
            <w:r w:rsidRPr="00FD77DB">
              <w:rPr>
                <w:rFonts w:ascii="Arial" w:eastAsia="ＭＳ Ｐゴシック" w:hAnsi="Arial" w:cs="Arial"/>
                <w:sz w:val="22"/>
                <w:szCs w:val="22"/>
              </w:rPr>
              <w:t>) call rate &lt; 0.99, (ii) minor allele count &lt; 5, and (iii) P-values for Hardy-Weinberg equilibrium &lt; 1.0 × 10</w:t>
            </w:r>
            <w:r w:rsidRPr="00FD77DB">
              <w:rPr>
                <w:rFonts w:ascii="Arial" w:eastAsia="ＭＳ Ｐゴシック" w:hAnsi="Arial" w:cs="Arial"/>
                <w:sz w:val="22"/>
                <w:szCs w:val="22"/>
                <w:vertAlign w:val="superscript"/>
              </w:rPr>
              <w:t>-5</w:t>
            </w:r>
            <w:r w:rsidRPr="00FD77DB">
              <w:rPr>
                <w:rFonts w:ascii="Arial" w:eastAsia="ＭＳ Ｐゴシック" w:hAnsi="Arial" w:cs="Arial"/>
                <w:sz w:val="22"/>
                <w:szCs w:val="22"/>
              </w:rPr>
              <w:t>.</w:t>
            </w:r>
          </w:p>
        </w:tc>
      </w:tr>
      <w:tr w:rsidR="00F04F09" w:rsidRPr="00F04F09" w14:paraId="13D0046C" w14:textId="77777777" w:rsidTr="00F04F09">
        <w:trPr>
          <w:trHeight w:val="294"/>
        </w:trPr>
        <w:tc>
          <w:tcPr>
            <w:tcW w:w="3216" w:type="dxa"/>
            <w:noWrap/>
            <w:hideMark/>
          </w:tcPr>
          <w:p w14:paraId="499F381B"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Phasing and imputation</w:t>
            </w:r>
            <w:r w:rsidRPr="00F04F09">
              <w:rPr>
                <w:rFonts w:ascii="Arial" w:eastAsia="ＭＳ Ｐゴシック" w:hAnsi="Arial" w:cs="Arial"/>
                <w:sz w:val="22"/>
                <w:szCs w:val="22"/>
              </w:rPr>
              <w:t>:</w:t>
            </w:r>
          </w:p>
        </w:tc>
        <w:tc>
          <w:tcPr>
            <w:tcW w:w="6403" w:type="dxa"/>
            <w:hideMark/>
          </w:tcPr>
          <w:p w14:paraId="7C38382D" w14:textId="5B5D5625" w:rsidR="00F04F09" w:rsidRPr="00F04F09" w:rsidRDefault="00FD77DB" w:rsidP="00F04F09">
            <w:pPr>
              <w:widowControl/>
              <w:spacing w:before="100" w:beforeAutospacing="1" w:after="100" w:afterAutospacing="1"/>
              <w:jc w:val="left"/>
              <w:rPr>
                <w:rFonts w:ascii="Arial" w:eastAsia="ＭＳ Ｐゴシック" w:hAnsi="Arial" w:cs="Arial"/>
                <w:sz w:val="22"/>
                <w:szCs w:val="22"/>
              </w:rPr>
            </w:pPr>
            <w:r>
              <w:rPr>
                <w:rFonts w:ascii="Arial" w:eastAsia="ＭＳ Ｐゴシック" w:hAnsi="Arial" w:cs="Arial"/>
                <w:sz w:val="22"/>
                <w:szCs w:val="22"/>
              </w:rPr>
              <w:t>SHAPEIT4</w:t>
            </w:r>
            <w:r w:rsidR="00F04F09" w:rsidRPr="00F04F09">
              <w:rPr>
                <w:rFonts w:ascii="Arial" w:eastAsia="ＭＳ Ｐゴシック" w:hAnsi="Arial" w:cs="Arial"/>
                <w:sz w:val="22"/>
                <w:szCs w:val="22"/>
              </w:rPr>
              <w:t xml:space="preserve"> and Minimac</w:t>
            </w:r>
            <w:r>
              <w:rPr>
                <w:rFonts w:ascii="Arial" w:eastAsia="ＭＳ Ｐゴシック" w:hAnsi="Arial" w:cs="Arial"/>
                <w:sz w:val="22"/>
                <w:szCs w:val="22"/>
              </w:rPr>
              <w:t>4</w:t>
            </w:r>
            <w:r w:rsidR="00F04F09" w:rsidRPr="00F04F09">
              <w:rPr>
                <w:rFonts w:ascii="Arial" w:eastAsia="ＭＳ Ｐゴシック" w:hAnsi="Arial" w:cs="Arial"/>
                <w:sz w:val="22"/>
                <w:szCs w:val="22"/>
              </w:rPr>
              <w:t xml:space="preserve"> software</w:t>
            </w:r>
          </w:p>
        </w:tc>
      </w:tr>
      <w:tr w:rsidR="00F04F09" w:rsidRPr="00F04F09" w14:paraId="4D356D2D" w14:textId="77777777" w:rsidTr="00F04F09">
        <w:trPr>
          <w:trHeight w:val="588"/>
        </w:trPr>
        <w:tc>
          <w:tcPr>
            <w:tcW w:w="3216" w:type="dxa"/>
            <w:noWrap/>
            <w:hideMark/>
          </w:tcPr>
          <w:p w14:paraId="2E465045"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Imputation reference</w:t>
            </w:r>
            <w:r w:rsidRPr="00F04F09">
              <w:rPr>
                <w:rFonts w:ascii="Arial" w:eastAsia="ＭＳ Ｐゴシック" w:hAnsi="Arial" w:cs="Arial"/>
                <w:sz w:val="22"/>
                <w:szCs w:val="22"/>
              </w:rPr>
              <w:t>:</w:t>
            </w:r>
          </w:p>
        </w:tc>
        <w:tc>
          <w:tcPr>
            <w:tcW w:w="6403" w:type="dxa"/>
            <w:hideMark/>
          </w:tcPr>
          <w:p w14:paraId="5A8220E9" w14:textId="77777777" w:rsidR="00F04F09" w:rsidRPr="00F04F09" w:rsidRDefault="00F04F09" w:rsidP="00F04F09">
            <w:pPr>
              <w:widowControl/>
              <w:spacing w:before="100" w:beforeAutospacing="1" w:after="100" w:afterAutospacing="1"/>
              <w:jc w:val="left"/>
              <w:rPr>
                <w:rFonts w:ascii="Arial" w:eastAsia="ＭＳ Ｐゴシック" w:hAnsi="Arial" w:cs="Arial"/>
                <w:sz w:val="22"/>
                <w:szCs w:val="22"/>
              </w:rPr>
            </w:pPr>
            <w:r w:rsidRPr="00F04F09">
              <w:rPr>
                <w:rFonts w:ascii="Arial" w:eastAsia="ＭＳ Ｐゴシック" w:hAnsi="Arial" w:cs="Arial"/>
                <w:sz w:val="22"/>
                <w:szCs w:val="22"/>
              </w:rPr>
              <w:t xml:space="preserve">A combined panel of WGS data from the </w:t>
            </w:r>
            <w:proofErr w:type="spellStart"/>
            <w:r w:rsidRPr="00F04F09">
              <w:rPr>
                <w:rFonts w:ascii="Arial" w:eastAsia="ＭＳ Ｐゴシック" w:hAnsi="Arial" w:cs="Arial"/>
                <w:sz w:val="22"/>
                <w:szCs w:val="22"/>
              </w:rPr>
              <w:t>BioBank</w:t>
            </w:r>
            <w:proofErr w:type="spellEnd"/>
            <w:r w:rsidRPr="00F04F09">
              <w:rPr>
                <w:rFonts w:ascii="Arial" w:eastAsia="ＭＳ Ｐゴシック" w:hAnsi="Arial" w:cs="Arial"/>
                <w:sz w:val="22"/>
                <w:szCs w:val="22"/>
              </w:rPr>
              <w:t xml:space="preserve"> Japan project (N=1,037) and 1KGP p3v5 ALL (N=2,504).</w:t>
            </w:r>
          </w:p>
        </w:tc>
      </w:tr>
      <w:tr w:rsidR="00F04F09" w:rsidRPr="00F04F09" w14:paraId="2F81698B" w14:textId="77777777" w:rsidTr="00F04F09">
        <w:trPr>
          <w:trHeight w:val="294"/>
        </w:trPr>
        <w:tc>
          <w:tcPr>
            <w:tcW w:w="3216" w:type="dxa"/>
            <w:noWrap/>
            <w:hideMark/>
          </w:tcPr>
          <w:p w14:paraId="15AA2BB8"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Post-imputation QC</w:t>
            </w:r>
            <w:r w:rsidRPr="00F04F09">
              <w:rPr>
                <w:rFonts w:ascii="Arial" w:eastAsia="ＭＳ Ｐゴシック" w:hAnsi="Arial" w:cs="Arial"/>
                <w:sz w:val="22"/>
                <w:szCs w:val="22"/>
              </w:rPr>
              <w:t>:</w:t>
            </w:r>
          </w:p>
        </w:tc>
        <w:tc>
          <w:tcPr>
            <w:tcW w:w="6403" w:type="dxa"/>
            <w:hideMark/>
          </w:tcPr>
          <w:p w14:paraId="3C5BF98D" w14:textId="77A3ACC6" w:rsidR="00F04F09" w:rsidRPr="00F04F09" w:rsidRDefault="00F04F09" w:rsidP="00F04F09">
            <w:pPr>
              <w:widowControl/>
              <w:spacing w:before="100" w:beforeAutospacing="1" w:after="100" w:afterAutospacing="1"/>
              <w:jc w:val="left"/>
              <w:rPr>
                <w:rFonts w:ascii="Arial" w:eastAsia="ＭＳ Ｐゴシック" w:hAnsi="Arial" w:cs="Arial"/>
                <w:sz w:val="22"/>
                <w:szCs w:val="22"/>
              </w:rPr>
            </w:pPr>
            <w:r w:rsidRPr="00F04F09">
              <w:rPr>
                <w:rFonts w:ascii="Arial" w:eastAsia="ＭＳ Ｐゴシック" w:hAnsi="Arial" w:cs="Arial"/>
                <w:sz w:val="22"/>
                <w:szCs w:val="22"/>
              </w:rPr>
              <w:t xml:space="preserve">We report results of whole-genome imputed variants with </w:t>
            </w:r>
            <w:proofErr w:type="spellStart"/>
            <w:r w:rsidRPr="00F04F09">
              <w:rPr>
                <w:rFonts w:ascii="Arial" w:eastAsia="ＭＳ Ｐゴシック" w:hAnsi="Arial" w:cs="Arial"/>
                <w:sz w:val="22"/>
                <w:szCs w:val="22"/>
              </w:rPr>
              <w:t>Rsq</w:t>
            </w:r>
            <w:proofErr w:type="spellEnd"/>
            <w:r w:rsidRPr="00F04F09">
              <w:rPr>
                <w:rFonts w:ascii="Arial" w:eastAsia="ＭＳ Ｐゴシック" w:hAnsi="Arial" w:cs="Arial"/>
                <w:sz w:val="22"/>
                <w:szCs w:val="22"/>
              </w:rPr>
              <w:t xml:space="preserve"> &gt; 0.7 and MAF &gt; 0.0</w:t>
            </w:r>
            <w:r w:rsidR="009C05DA">
              <w:rPr>
                <w:rFonts w:ascii="Arial" w:eastAsia="ＭＳ Ｐゴシック" w:hAnsi="Arial" w:cs="Arial"/>
                <w:sz w:val="22"/>
                <w:szCs w:val="22"/>
              </w:rPr>
              <w:t>1</w:t>
            </w:r>
            <w:r w:rsidRPr="00F04F09">
              <w:rPr>
                <w:rFonts w:ascii="Arial" w:eastAsia="ＭＳ Ｐゴシック" w:hAnsi="Arial" w:cs="Arial"/>
                <w:sz w:val="22"/>
                <w:szCs w:val="22"/>
              </w:rPr>
              <w:t>.</w:t>
            </w:r>
          </w:p>
        </w:tc>
      </w:tr>
      <w:tr w:rsidR="00F04F09" w:rsidRPr="00F04F09" w14:paraId="6181AA45" w14:textId="77777777" w:rsidTr="00F04F09">
        <w:trPr>
          <w:trHeight w:val="294"/>
        </w:trPr>
        <w:tc>
          <w:tcPr>
            <w:tcW w:w="3216" w:type="dxa"/>
            <w:noWrap/>
            <w:hideMark/>
          </w:tcPr>
          <w:p w14:paraId="12BAD2BD"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Association test</w:t>
            </w:r>
            <w:r w:rsidRPr="00F04F09">
              <w:rPr>
                <w:rFonts w:ascii="Arial" w:eastAsia="ＭＳ Ｐゴシック" w:hAnsi="Arial" w:cs="Arial"/>
                <w:sz w:val="22"/>
                <w:szCs w:val="22"/>
              </w:rPr>
              <w:t>:</w:t>
            </w:r>
          </w:p>
        </w:tc>
        <w:tc>
          <w:tcPr>
            <w:tcW w:w="6403" w:type="dxa"/>
            <w:hideMark/>
          </w:tcPr>
          <w:p w14:paraId="24335CF3" w14:textId="7397BC44" w:rsidR="00F04F09" w:rsidRPr="00F04F09" w:rsidRDefault="00FD77DB" w:rsidP="00F04F09">
            <w:pPr>
              <w:widowControl/>
              <w:spacing w:before="100" w:beforeAutospacing="1" w:after="100" w:afterAutospacing="1"/>
              <w:jc w:val="left"/>
              <w:rPr>
                <w:rFonts w:ascii="Arial" w:eastAsia="ＭＳ Ｐゴシック" w:hAnsi="Arial" w:cs="Arial"/>
                <w:sz w:val="22"/>
                <w:szCs w:val="22"/>
              </w:rPr>
            </w:pPr>
            <w:r>
              <w:rPr>
                <w:rFonts w:ascii="Arial" w:eastAsia="ＭＳ Ｐゴシック" w:hAnsi="Arial" w:cs="Arial"/>
                <w:sz w:val="22"/>
                <w:szCs w:val="22"/>
              </w:rPr>
              <w:t>Plink2</w:t>
            </w:r>
            <w:r w:rsidR="00F04F09" w:rsidRPr="00F04F09">
              <w:rPr>
                <w:rFonts w:ascii="Arial" w:eastAsia="ＭＳ Ｐゴシック" w:hAnsi="Arial" w:cs="Arial"/>
                <w:sz w:val="22"/>
                <w:szCs w:val="22"/>
              </w:rPr>
              <w:t xml:space="preserve"> was used</w:t>
            </w:r>
            <w:r>
              <w:rPr>
                <w:rFonts w:ascii="Arial" w:eastAsia="ＭＳ Ｐゴシック" w:hAnsi="Arial" w:cs="Arial"/>
                <w:sz w:val="22"/>
                <w:szCs w:val="22"/>
              </w:rPr>
              <w:t>.</w:t>
            </w:r>
            <w:r w:rsidR="00F04F09" w:rsidRPr="00F04F09">
              <w:rPr>
                <w:rFonts w:ascii="Arial" w:eastAsia="ＭＳ Ｐゴシック" w:hAnsi="Arial" w:cs="Arial"/>
                <w:sz w:val="22"/>
                <w:szCs w:val="22"/>
              </w:rPr>
              <w:t xml:space="preserve"> </w:t>
            </w:r>
            <w:r>
              <w:rPr>
                <w:rFonts w:ascii="Arial" w:hAnsi="Arial" w:cs="Arial"/>
                <w:color w:val="000000" w:themeColor="text1"/>
              </w:rPr>
              <w:t>A</w:t>
            </w:r>
            <w:r w:rsidRPr="004568A0">
              <w:rPr>
                <w:rFonts w:ascii="Arial" w:hAnsi="Arial" w:cs="Arial"/>
                <w:color w:val="000000" w:themeColor="text1"/>
              </w:rPr>
              <w:t>ge, age</w:t>
            </w:r>
            <w:r w:rsidRPr="004568A0">
              <w:rPr>
                <w:rFonts w:ascii="Arial" w:hAnsi="Arial" w:cs="Arial"/>
                <w:color w:val="000000" w:themeColor="text1"/>
                <w:vertAlign w:val="superscript"/>
              </w:rPr>
              <w:t>2</w:t>
            </w:r>
            <w:r w:rsidRPr="004568A0">
              <w:rPr>
                <w:rFonts w:ascii="Arial" w:hAnsi="Arial" w:cs="Arial"/>
                <w:color w:val="000000" w:themeColor="text1"/>
              </w:rPr>
              <w:t>, sex, sequencing batches, facility, diseases, three genotype-based principal components</w:t>
            </w:r>
            <w:r>
              <w:rPr>
                <w:rFonts w:ascii="Arial" w:hAnsi="Arial" w:cs="Arial"/>
                <w:color w:val="000000" w:themeColor="text1"/>
              </w:rPr>
              <w:t>, and unobserved confounders were regressed out</w:t>
            </w:r>
            <w:r w:rsidR="00F04F09" w:rsidRPr="00F04F09">
              <w:rPr>
                <w:rFonts w:ascii="Arial" w:eastAsia="ＭＳ Ｐゴシック" w:hAnsi="Arial" w:cs="Arial"/>
                <w:sz w:val="22"/>
                <w:szCs w:val="22"/>
              </w:rPr>
              <w:t xml:space="preserve"> </w:t>
            </w:r>
            <w:r>
              <w:rPr>
                <w:rFonts w:ascii="Arial" w:eastAsia="ＭＳ Ｐゴシック" w:hAnsi="Arial" w:cs="Arial"/>
                <w:sz w:val="22"/>
                <w:szCs w:val="22"/>
              </w:rPr>
              <w:t>with PEER before the association analysis</w:t>
            </w:r>
            <w:r w:rsidR="00F04F09" w:rsidRPr="00F04F09">
              <w:rPr>
                <w:rFonts w:ascii="Arial" w:eastAsia="ＭＳ Ｐゴシック" w:hAnsi="Arial" w:cs="Arial"/>
                <w:sz w:val="22"/>
                <w:szCs w:val="22"/>
              </w:rPr>
              <w:t xml:space="preserve">. </w:t>
            </w:r>
          </w:p>
        </w:tc>
      </w:tr>
      <w:tr w:rsidR="00F04F09" w:rsidRPr="00F04F09" w14:paraId="1EC6AC5F" w14:textId="77777777" w:rsidTr="00F04F09">
        <w:trPr>
          <w:trHeight w:val="882"/>
        </w:trPr>
        <w:tc>
          <w:tcPr>
            <w:tcW w:w="3216" w:type="dxa"/>
            <w:noWrap/>
            <w:hideMark/>
          </w:tcPr>
          <w:p w14:paraId="466E0AA8" w14:textId="77777777" w:rsidR="00F04F09" w:rsidRPr="00F04F09" w:rsidRDefault="00F04F09" w:rsidP="00F04F09">
            <w:pPr>
              <w:widowControl/>
              <w:spacing w:before="100" w:beforeAutospacing="1" w:after="100" w:afterAutospacing="1"/>
              <w:jc w:val="left"/>
              <w:rPr>
                <w:rFonts w:ascii="Arial" w:eastAsia="ＭＳ Ｐゴシック" w:hAnsi="Arial" w:cs="Arial"/>
                <w:b/>
                <w:bCs/>
                <w:sz w:val="22"/>
                <w:szCs w:val="22"/>
              </w:rPr>
            </w:pPr>
            <w:r w:rsidRPr="00F04F09">
              <w:rPr>
                <w:rFonts w:ascii="Arial" w:eastAsia="ＭＳ Ｐゴシック" w:hAnsi="Arial" w:cs="Arial"/>
                <w:b/>
                <w:bCs/>
                <w:sz w:val="22"/>
                <w:szCs w:val="22"/>
              </w:rPr>
              <w:t>Meta-analysis:</w:t>
            </w:r>
          </w:p>
        </w:tc>
        <w:tc>
          <w:tcPr>
            <w:tcW w:w="6403" w:type="dxa"/>
            <w:hideMark/>
          </w:tcPr>
          <w:p w14:paraId="069BB6F6" w14:textId="75FA9609" w:rsidR="00F04F09" w:rsidRPr="00F04F09" w:rsidRDefault="00FD77DB" w:rsidP="00F04F09">
            <w:pPr>
              <w:widowControl/>
              <w:spacing w:before="100" w:beforeAutospacing="1" w:after="100" w:afterAutospacing="1"/>
              <w:jc w:val="left"/>
              <w:rPr>
                <w:rFonts w:ascii="Arial" w:eastAsia="ＭＳ Ｐゴシック" w:hAnsi="Arial" w:cs="Arial"/>
                <w:sz w:val="22"/>
                <w:szCs w:val="22"/>
              </w:rPr>
            </w:pPr>
            <w:r>
              <w:rPr>
                <w:rFonts w:ascii="Arial" w:eastAsia="ＭＳ Ｐゴシック" w:hAnsi="Arial" w:cs="Arial"/>
                <w:sz w:val="22"/>
                <w:szCs w:val="22"/>
              </w:rPr>
              <w:t>METASOFT</w:t>
            </w:r>
            <w:r w:rsidR="00F04F09" w:rsidRPr="00F04F09">
              <w:rPr>
                <w:rFonts w:ascii="Arial" w:eastAsia="ＭＳ Ｐゴシック" w:hAnsi="Arial" w:cs="Arial"/>
                <w:sz w:val="22"/>
                <w:szCs w:val="22"/>
              </w:rPr>
              <w:t xml:space="preserve"> software was used for the meta-analysi</w:t>
            </w:r>
            <w:r>
              <w:rPr>
                <w:rFonts w:ascii="Arial" w:eastAsia="ＭＳ Ｐゴシック" w:hAnsi="Arial" w:cs="Arial"/>
                <w:sz w:val="22"/>
                <w:szCs w:val="22"/>
              </w:rPr>
              <w:t>s</w:t>
            </w:r>
            <w:r w:rsidR="00F04F09" w:rsidRPr="00F04F09">
              <w:rPr>
                <w:rFonts w:ascii="Arial" w:eastAsia="ＭＳ Ｐゴシック" w:hAnsi="Arial" w:cs="Arial"/>
                <w:sz w:val="22"/>
                <w:szCs w:val="22"/>
              </w:rPr>
              <w:t>.</w:t>
            </w:r>
          </w:p>
        </w:tc>
      </w:tr>
    </w:tbl>
    <w:p w14:paraId="7553A46F" w14:textId="24D8243F" w:rsidR="00615DD9" w:rsidRPr="00F04F09" w:rsidRDefault="00615DD9" w:rsidP="00615DD9">
      <w:pPr>
        <w:widowControl/>
        <w:spacing w:before="100" w:beforeAutospacing="1" w:after="100" w:afterAutospacing="1"/>
        <w:jc w:val="left"/>
        <w:rPr>
          <w:rFonts w:ascii="Arial" w:eastAsia="ＭＳ Ｐゴシック" w:hAnsi="Arial" w:cs="Arial"/>
          <w:sz w:val="36"/>
          <w:szCs w:val="36"/>
        </w:rPr>
      </w:pPr>
    </w:p>
    <w:p w14:paraId="56674DB1" w14:textId="541C6A39" w:rsidR="00615DD9" w:rsidRPr="007555A7" w:rsidRDefault="00615DD9" w:rsidP="00615DD9">
      <w:pPr>
        <w:widowControl/>
        <w:spacing w:before="100" w:beforeAutospacing="1" w:after="100" w:afterAutospacing="1"/>
        <w:jc w:val="left"/>
        <w:rPr>
          <w:rFonts w:ascii="Arial" w:eastAsia="ＭＳ Ｐゴシック" w:hAnsi="Arial" w:cs="Arial" w:hint="eastAsia"/>
          <w:sz w:val="36"/>
          <w:szCs w:val="36"/>
        </w:rPr>
      </w:pPr>
    </w:p>
    <w:p w14:paraId="67F96C1A" w14:textId="7BB1F150" w:rsidR="007555A7" w:rsidRPr="004D21EE" w:rsidRDefault="007555A7" w:rsidP="007555A7">
      <w:pPr>
        <w:widowControl/>
        <w:jc w:val="left"/>
        <w:rPr>
          <w:rFonts w:ascii="Arial" w:eastAsia="Yu Gothic" w:hAnsi="Arial" w:cs="Arial"/>
          <w:b/>
          <w:bCs/>
          <w:color w:val="000000"/>
          <w:kern w:val="0"/>
          <w:sz w:val="22"/>
          <w:szCs w:val="22"/>
        </w:rPr>
      </w:pPr>
      <w:r w:rsidRPr="00F04F09">
        <w:rPr>
          <w:rFonts w:ascii="Arial" w:eastAsia="Yu Gothic" w:hAnsi="Arial" w:cs="Arial"/>
          <w:b/>
          <w:bCs/>
          <w:color w:val="000000"/>
          <w:kern w:val="0"/>
          <w:sz w:val="22"/>
          <w:szCs w:val="22"/>
        </w:rPr>
        <w:lastRenderedPageBreak/>
        <w:t xml:space="preserve">GWAS summary statistics of </w:t>
      </w:r>
      <w:r>
        <w:rPr>
          <w:rFonts w:ascii="Arial" w:eastAsia="Yu Gothic" w:hAnsi="Arial" w:cs="Arial"/>
          <w:b/>
          <w:bCs/>
          <w:color w:val="000000"/>
          <w:kern w:val="0"/>
          <w:sz w:val="22"/>
          <w:szCs w:val="22"/>
        </w:rPr>
        <w:t>plasma metabolite</w:t>
      </w:r>
      <w:r>
        <w:rPr>
          <w:rFonts w:ascii="Arial" w:eastAsia="Yu Gothic" w:hAnsi="Arial" w:cs="Arial"/>
          <w:b/>
          <w:bCs/>
          <w:color w:val="000000"/>
          <w:kern w:val="0"/>
          <w:sz w:val="22"/>
          <w:szCs w:val="22"/>
        </w:rPr>
        <w:t xml:space="preserve"> traits</w:t>
      </w:r>
    </w:p>
    <w:tbl>
      <w:tblPr>
        <w:tblStyle w:val="a4"/>
        <w:tblW w:w="9569" w:type="dxa"/>
        <w:tblLook w:val="04A0" w:firstRow="1" w:lastRow="0" w:firstColumn="1" w:lastColumn="0" w:noHBand="0" w:noVBand="1"/>
      </w:tblPr>
      <w:tblGrid>
        <w:gridCol w:w="3199"/>
        <w:gridCol w:w="6370"/>
      </w:tblGrid>
      <w:tr w:rsidR="004D21EE" w:rsidRPr="004D21EE" w14:paraId="1BBB2664" w14:textId="77777777" w:rsidTr="004D21EE">
        <w:trPr>
          <w:trHeight w:val="745"/>
        </w:trPr>
        <w:tc>
          <w:tcPr>
            <w:tcW w:w="3199" w:type="dxa"/>
            <w:noWrap/>
            <w:hideMark/>
          </w:tcPr>
          <w:p w14:paraId="4450B586" w14:textId="45B5DC86" w:rsidR="004D21EE" w:rsidRPr="004D21EE" w:rsidRDefault="007555A7" w:rsidP="004D21EE">
            <w:pPr>
              <w:widowControl/>
              <w:spacing w:before="100" w:beforeAutospacing="1" w:after="100" w:afterAutospacing="1"/>
              <w:jc w:val="left"/>
              <w:rPr>
                <w:rFonts w:ascii="Arial" w:eastAsia="ＭＳ Ｐゴシック" w:hAnsi="Arial" w:cs="Arial"/>
                <w:b/>
                <w:bCs/>
                <w:sz w:val="22"/>
                <w:szCs w:val="22"/>
              </w:rPr>
            </w:pPr>
            <w:r>
              <w:rPr>
                <w:rFonts w:ascii="Arial" w:eastAsia="ＭＳ Ｐゴシック" w:hAnsi="Arial" w:cs="Arial"/>
                <w:b/>
                <w:bCs/>
                <w:sz w:val="22"/>
                <w:szCs w:val="22"/>
              </w:rPr>
              <w:t>Whole genome sequencing</w:t>
            </w:r>
            <w:r w:rsidR="004D21EE" w:rsidRPr="004D21EE">
              <w:rPr>
                <w:rFonts w:ascii="Arial" w:eastAsia="ＭＳ Ｐゴシック" w:hAnsi="Arial" w:cs="Arial" w:hint="eastAsia"/>
                <w:sz w:val="22"/>
                <w:szCs w:val="22"/>
              </w:rPr>
              <w:t>:</w:t>
            </w:r>
          </w:p>
        </w:tc>
        <w:tc>
          <w:tcPr>
            <w:tcW w:w="6370" w:type="dxa"/>
            <w:hideMark/>
          </w:tcPr>
          <w:p w14:paraId="6750A447" w14:textId="761A8833" w:rsidR="004D21EE" w:rsidRPr="004D21EE" w:rsidRDefault="007555A7" w:rsidP="004D21EE">
            <w:pPr>
              <w:widowControl/>
              <w:spacing w:before="100" w:beforeAutospacing="1" w:after="100" w:afterAutospacing="1"/>
              <w:jc w:val="left"/>
              <w:rPr>
                <w:rFonts w:ascii="Arial" w:eastAsia="ＭＳ Ｐゴシック" w:hAnsi="Arial" w:cs="Arial"/>
                <w:sz w:val="22"/>
                <w:szCs w:val="22"/>
              </w:rPr>
            </w:pPr>
            <w:r w:rsidRPr="004568A0">
              <w:rPr>
                <w:rFonts w:ascii="Arial" w:hAnsi="Arial" w:cs="Arial"/>
                <w:color w:val="000000" w:themeColor="text1"/>
              </w:rPr>
              <w:t xml:space="preserve">All libraries were constructed using the </w:t>
            </w:r>
            <w:proofErr w:type="spellStart"/>
            <w:r w:rsidRPr="004568A0">
              <w:rPr>
                <w:rFonts w:ascii="Arial" w:hAnsi="Arial" w:cs="Arial"/>
                <w:color w:val="000000" w:themeColor="text1"/>
              </w:rPr>
              <w:t>TruSeq</w:t>
            </w:r>
            <w:proofErr w:type="spellEnd"/>
            <w:r w:rsidRPr="004568A0">
              <w:rPr>
                <w:rFonts w:ascii="Arial" w:hAnsi="Arial" w:cs="Arial"/>
                <w:color w:val="000000" w:themeColor="text1"/>
              </w:rPr>
              <w:t xml:space="preserve"> DNA PCR-Free Library Preparation Kit according to the manufacturer’s protocols. Libraries were sequenced on </w:t>
            </w:r>
            <w:proofErr w:type="spellStart"/>
            <w:r w:rsidRPr="004568A0">
              <w:rPr>
                <w:rFonts w:ascii="Arial" w:hAnsi="Arial" w:cs="Arial"/>
                <w:color w:val="000000" w:themeColor="text1"/>
              </w:rPr>
              <w:t>HiSeqX</w:t>
            </w:r>
            <w:proofErr w:type="spellEnd"/>
            <w:r w:rsidRPr="004568A0">
              <w:rPr>
                <w:rFonts w:ascii="Arial" w:hAnsi="Arial" w:cs="Arial"/>
                <w:color w:val="000000" w:themeColor="text1"/>
              </w:rPr>
              <w:t xml:space="preserve"> (Illumina, San Diego, CA, USA) with a mean coverage of 16.4×.</w:t>
            </w:r>
            <w:r>
              <w:rPr>
                <w:rFonts w:ascii="Arial" w:hAnsi="Arial" w:cs="Arial"/>
                <w:color w:val="000000" w:themeColor="text1"/>
              </w:rPr>
              <w:t xml:space="preserve"> </w:t>
            </w:r>
            <w:r w:rsidRPr="004568A0">
              <w:rPr>
                <w:rFonts w:ascii="Arial" w:hAnsi="Arial" w:cs="Arial"/>
                <w:color w:val="000000" w:themeColor="text1"/>
              </w:rPr>
              <w:t xml:space="preserve">Briefly, sequenced reads were aligned against the reference human genome with the decoy sequence (GRCh37, human_g1k_v37_decoy) using BWA-MEM (version 0.7.13). Duplicated reads were removed using Picard </w:t>
            </w:r>
            <w:proofErr w:type="spellStart"/>
            <w:r w:rsidRPr="004568A0">
              <w:rPr>
                <w:rFonts w:ascii="Arial" w:hAnsi="Arial" w:cs="Arial"/>
                <w:color w:val="000000" w:themeColor="text1"/>
              </w:rPr>
              <w:t>MarkDuplicates</w:t>
            </w:r>
            <w:proofErr w:type="spellEnd"/>
            <w:r w:rsidRPr="004568A0">
              <w:rPr>
                <w:rFonts w:ascii="Arial" w:hAnsi="Arial" w:cs="Arial"/>
                <w:color w:val="000000" w:themeColor="text1"/>
              </w:rPr>
              <w:t xml:space="preserve"> (version 2.10.10). After Base-quality score recalibration implemented in GATK (versions 3.8-0), we generated individual variant call results using </w:t>
            </w:r>
            <w:proofErr w:type="spellStart"/>
            <w:r w:rsidRPr="004568A0">
              <w:rPr>
                <w:rFonts w:ascii="Arial" w:hAnsi="Arial" w:cs="Arial"/>
                <w:color w:val="000000" w:themeColor="text1"/>
              </w:rPr>
              <w:t>HaplotypeCaller</w:t>
            </w:r>
            <w:proofErr w:type="spellEnd"/>
            <w:r w:rsidRPr="004568A0">
              <w:rPr>
                <w:rFonts w:ascii="Arial" w:hAnsi="Arial" w:cs="Arial"/>
                <w:color w:val="000000" w:themeColor="text1"/>
              </w:rPr>
              <w:t xml:space="preserve"> and performed multi-sample joint-calling of the variants via </w:t>
            </w:r>
            <w:proofErr w:type="spellStart"/>
            <w:r w:rsidRPr="004568A0">
              <w:rPr>
                <w:rFonts w:ascii="Arial" w:hAnsi="Arial" w:cs="Arial"/>
                <w:color w:val="000000" w:themeColor="text1"/>
              </w:rPr>
              <w:t>GenotypeGVCFs</w:t>
            </w:r>
            <w:proofErr w:type="spellEnd"/>
            <w:r w:rsidRPr="004568A0">
              <w:rPr>
                <w:rFonts w:ascii="Arial" w:hAnsi="Arial" w:cs="Arial"/>
                <w:color w:val="000000" w:themeColor="text1"/>
              </w:rPr>
              <w:t>.</w:t>
            </w:r>
          </w:p>
        </w:tc>
      </w:tr>
      <w:tr w:rsidR="004D21EE" w:rsidRPr="004D21EE" w14:paraId="38B3EC15" w14:textId="77777777" w:rsidTr="004D21EE">
        <w:trPr>
          <w:trHeight w:val="745"/>
        </w:trPr>
        <w:tc>
          <w:tcPr>
            <w:tcW w:w="3199" w:type="dxa"/>
            <w:noWrap/>
            <w:hideMark/>
          </w:tcPr>
          <w:p w14:paraId="75BC81B2" w14:textId="77777777" w:rsidR="004D21EE" w:rsidRPr="004D21EE" w:rsidRDefault="004D21EE" w:rsidP="004D21EE">
            <w:pPr>
              <w:widowControl/>
              <w:spacing w:before="100" w:beforeAutospacing="1" w:after="100" w:afterAutospacing="1"/>
              <w:jc w:val="left"/>
              <w:rPr>
                <w:rFonts w:ascii="Arial" w:eastAsia="ＭＳ Ｐゴシック" w:hAnsi="Arial" w:cs="Arial"/>
                <w:b/>
                <w:bCs/>
                <w:sz w:val="22"/>
                <w:szCs w:val="22"/>
              </w:rPr>
            </w:pPr>
            <w:r w:rsidRPr="004D21EE">
              <w:rPr>
                <w:rFonts w:ascii="Arial" w:eastAsia="ＭＳ Ｐゴシック" w:hAnsi="Arial" w:cs="Arial" w:hint="eastAsia"/>
                <w:b/>
                <w:bCs/>
                <w:sz w:val="22"/>
                <w:szCs w:val="22"/>
              </w:rPr>
              <w:t>Sample QC</w:t>
            </w:r>
            <w:r w:rsidRPr="004D21EE">
              <w:rPr>
                <w:rFonts w:ascii="Arial" w:eastAsia="ＭＳ Ｐゴシック" w:hAnsi="Arial" w:cs="Arial" w:hint="eastAsia"/>
                <w:sz w:val="22"/>
                <w:szCs w:val="22"/>
              </w:rPr>
              <w:t>:</w:t>
            </w:r>
          </w:p>
        </w:tc>
        <w:tc>
          <w:tcPr>
            <w:tcW w:w="6370" w:type="dxa"/>
            <w:hideMark/>
          </w:tcPr>
          <w:p w14:paraId="5BC892C8" w14:textId="0FA30976" w:rsidR="004D21EE" w:rsidRPr="007555A7" w:rsidRDefault="007555A7" w:rsidP="004D21EE">
            <w:pPr>
              <w:widowControl/>
              <w:spacing w:before="100" w:beforeAutospacing="1" w:after="100" w:afterAutospacing="1"/>
              <w:jc w:val="left"/>
              <w:rPr>
                <w:rFonts w:ascii="Arial" w:eastAsia="ＭＳ Ｐゴシック" w:hAnsi="Arial" w:cs="Arial"/>
                <w:sz w:val="22"/>
                <w:szCs w:val="22"/>
              </w:rPr>
            </w:pPr>
            <w:r w:rsidRPr="007555A7">
              <w:rPr>
                <w:rFonts w:ascii="Arial" w:eastAsia="ＭＳ Ｐゴシック" w:hAnsi="Arial" w:cs="Arial"/>
                <w:sz w:val="22"/>
                <w:szCs w:val="22"/>
              </w:rPr>
              <w:t>For pairs of closely related individuals (PI_HAT calculated by PLINK &gt; 0.185), we removed either of the related individuals.</w:t>
            </w:r>
          </w:p>
        </w:tc>
      </w:tr>
      <w:tr w:rsidR="004D21EE" w:rsidRPr="004D21EE" w14:paraId="54A1EC41" w14:textId="77777777" w:rsidTr="004D21EE">
        <w:trPr>
          <w:trHeight w:val="745"/>
        </w:trPr>
        <w:tc>
          <w:tcPr>
            <w:tcW w:w="3199" w:type="dxa"/>
            <w:noWrap/>
            <w:hideMark/>
          </w:tcPr>
          <w:p w14:paraId="6974AAE8" w14:textId="77777777" w:rsidR="004D21EE" w:rsidRPr="004D21EE" w:rsidRDefault="004D21EE" w:rsidP="004D21EE">
            <w:pPr>
              <w:widowControl/>
              <w:spacing w:before="100" w:beforeAutospacing="1" w:after="100" w:afterAutospacing="1"/>
              <w:jc w:val="left"/>
              <w:rPr>
                <w:rFonts w:ascii="Arial" w:eastAsia="ＭＳ Ｐゴシック" w:hAnsi="Arial" w:cs="Arial"/>
                <w:b/>
                <w:bCs/>
                <w:sz w:val="22"/>
                <w:szCs w:val="22"/>
              </w:rPr>
            </w:pPr>
            <w:r w:rsidRPr="004D21EE">
              <w:rPr>
                <w:rFonts w:ascii="Arial" w:eastAsia="ＭＳ Ｐゴシック" w:hAnsi="Arial" w:cs="Arial" w:hint="eastAsia"/>
                <w:b/>
                <w:bCs/>
                <w:sz w:val="22"/>
                <w:szCs w:val="22"/>
              </w:rPr>
              <w:t>Variant QC</w:t>
            </w:r>
            <w:r w:rsidRPr="004D21EE">
              <w:rPr>
                <w:rFonts w:ascii="Arial" w:eastAsia="ＭＳ Ｐゴシック" w:hAnsi="Arial" w:cs="Arial" w:hint="eastAsia"/>
                <w:sz w:val="22"/>
                <w:szCs w:val="22"/>
              </w:rPr>
              <w:t>:</w:t>
            </w:r>
          </w:p>
        </w:tc>
        <w:tc>
          <w:tcPr>
            <w:tcW w:w="6370" w:type="dxa"/>
            <w:hideMark/>
          </w:tcPr>
          <w:p w14:paraId="3BCD78D9" w14:textId="291CD2A0" w:rsidR="004D21EE" w:rsidRPr="004D21EE" w:rsidRDefault="007555A7" w:rsidP="004D21EE">
            <w:pPr>
              <w:widowControl/>
              <w:spacing w:before="100" w:beforeAutospacing="1" w:after="100" w:afterAutospacing="1"/>
              <w:jc w:val="left"/>
              <w:rPr>
                <w:rFonts w:ascii="Arial" w:eastAsia="ＭＳ Ｐゴシック" w:hAnsi="Arial" w:cs="Arial"/>
                <w:sz w:val="22"/>
                <w:szCs w:val="22"/>
              </w:rPr>
            </w:pPr>
            <w:r w:rsidRPr="004568A0">
              <w:rPr>
                <w:rFonts w:ascii="Arial" w:hAnsi="Arial" w:cs="Arial"/>
                <w:color w:val="000000" w:themeColor="text1"/>
              </w:rPr>
              <w:t>We set genotypes satisfying any of the following criteria as missing: (</w:t>
            </w:r>
            <w:proofErr w:type="spellStart"/>
            <w:r w:rsidRPr="004568A0">
              <w:rPr>
                <w:rFonts w:ascii="Arial" w:hAnsi="Arial" w:cs="Arial"/>
                <w:color w:val="000000" w:themeColor="text1"/>
              </w:rPr>
              <w:t>i</w:t>
            </w:r>
            <w:proofErr w:type="spellEnd"/>
            <w:r w:rsidRPr="004568A0">
              <w:rPr>
                <w:rFonts w:ascii="Arial" w:hAnsi="Arial" w:cs="Arial"/>
                <w:color w:val="000000" w:themeColor="text1"/>
              </w:rPr>
              <w:t>) DP &lt; 5, (ii) GQ &lt; 20, or (iii) DP &gt; 60 and GQ &lt; 95, then removed variants with low genotyping call rates (&lt; 0.90). We performed Variant Quality Score Recalibration for SNVs and short indels according to the GATK Best Practice recommendations and adopted the variants, which passed the QC criteria. We further removed the variants (</w:t>
            </w:r>
            <w:proofErr w:type="spellStart"/>
            <w:r w:rsidRPr="004568A0">
              <w:rPr>
                <w:rFonts w:ascii="Arial" w:hAnsi="Arial" w:cs="Arial"/>
                <w:color w:val="000000" w:themeColor="text1"/>
              </w:rPr>
              <w:t>i</w:t>
            </w:r>
            <w:proofErr w:type="spellEnd"/>
            <w:r w:rsidRPr="004568A0">
              <w:rPr>
                <w:rFonts w:ascii="Arial" w:hAnsi="Arial" w:cs="Arial"/>
                <w:color w:val="000000" w:themeColor="text1"/>
              </w:rPr>
              <w:t xml:space="preserve">) located in the low complexity regions, (ii) with </w:t>
            </w:r>
            <w:proofErr w:type="spellStart"/>
            <w:r w:rsidRPr="004568A0">
              <w:rPr>
                <w:rFonts w:ascii="Arial" w:hAnsi="Arial" w:cs="Arial"/>
                <w:color w:val="000000" w:themeColor="text1"/>
              </w:rPr>
              <w:t>ExcessHet</w:t>
            </w:r>
            <w:proofErr w:type="spellEnd"/>
            <w:r w:rsidRPr="004568A0">
              <w:rPr>
                <w:rFonts w:ascii="Arial" w:hAnsi="Arial" w:cs="Arial"/>
                <w:color w:val="000000" w:themeColor="text1"/>
              </w:rPr>
              <w:t xml:space="preserve"> &gt;60, or (iii) with Hardy–Weinberg P-value &lt; 1.0 × 10</w:t>
            </w:r>
            <w:r w:rsidRPr="004568A0">
              <w:rPr>
                <w:rFonts w:ascii="Arial" w:hAnsi="Arial" w:cs="Arial"/>
                <w:color w:val="000000" w:themeColor="text1"/>
                <w:vertAlign w:val="superscript"/>
              </w:rPr>
              <w:t>-10</w:t>
            </w:r>
            <w:r w:rsidRPr="004568A0">
              <w:rPr>
                <w:rFonts w:ascii="Arial" w:hAnsi="Arial" w:cs="Arial"/>
                <w:color w:val="000000" w:themeColor="text1"/>
              </w:rPr>
              <w:t>. We kept only those presenting a non-significant difference in allele frequency (</w:t>
            </w:r>
            <w:r w:rsidRPr="004568A0">
              <w:rPr>
                <w:rFonts w:ascii="Arial" w:hAnsi="Arial" w:cs="Arial"/>
                <w:i/>
                <w:iCs/>
                <w:color w:val="000000" w:themeColor="text1"/>
              </w:rPr>
              <w:t>P</w:t>
            </w:r>
            <w:r w:rsidRPr="004568A0">
              <w:rPr>
                <w:rFonts w:ascii="Arial" w:hAnsi="Arial" w:cs="Arial"/>
                <w:color w:val="000000" w:themeColor="text1"/>
              </w:rPr>
              <w:t xml:space="preserve"> &gt; 1.0 × 10</w:t>
            </w:r>
            <w:r w:rsidRPr="004568A0">
              <w:rPr>
                <w:rFonts w:ascii="Arial" w:hAnsi="Arial" w:cs="Arial"/>
                <w:color w:val="000000" w:themeColor="text1"/>
                <w:vertAlign w:val="superscript"/>
              </w:rPr>
              <w:t>-10</w:t>
            </w:r>
            <w:r w:rsidRPr="004568A0">
              <w:rPr>
                <w:rFonts w:ascii="Arial" w:hAnsi="Arial" w:cs="Arial"/>
                <w:color w:val="000000" w:themeColor="text1"/>
              </w:rPr>
              <w:t xml:space="preserve"> provided by chi-square test) in the following representative reference datasets of Japanese ancestry: the combined reference panel of 1KG Phase 3 version 5 genotype (</w:t>
            </w:r>
            <w:proofErr w:type="spellStart"/>
            <w:r w:rsidRPr="004568A0">
              <w:rPr>
                <w:rFonts w:ascii="Arial" w:hAnsi="Arial" w:cs="Arial"/>
                <w:i/>
                <w:iCs/>
                <w:color w:val="000000" w:themeColor="text1"/>
              </w:rPr>
              <w:t>N</w:t>
            </w:r>
            <w:r w:rsidRPr="004568A0">
              <w:rPr>
                <w:rFonts w:ascii="Arial" w:hAnsi="Arial" w:cs="Arial"/>
                <w:color w:val="000000" w:themeColor="text1"/>
                <w:vertAlign w:val="subscript"/>
              </w:rPr>
              <w:t>Japanese</w:t>
            </w:r>
            <w:proofErr w:type="spellEnd"/>
            <w:r w:rsidRPr="004568A0">
              <w:rPr>
                <w:rFonts w:ascii="Arial" w:hAnsi="Arial" w:cs="Arial"/>
                <w:color w:val="000000" w:themeColor="text1"/>
              </w:rPr>
              <w:t xml:space="preserve"> = 104) and Japanese WGS data (</w:t>
            </w:r>
            <w:r w:rsidRPr="004568A0">
              <w:rPr>
                <w:rFonts w:ascii="Arial" w:hAnsi="Arial" w:cs="Arial"/>
                <w:i/>
                <w:iCs/>
                <w:color w:val="000000" w:themeColor="text1"/>
              </w:rPr>
              <w:t>N</w:t>
            </w:r>
            <w:r w:rsidRPr="004568A0">
              <w:rPr>
                <w:rFonts w:ascii="Arial" w:hAnsi="Arial" w:cs="Arial"/>
                <w:color w:val="000000" w:themeColor="text1"/>
              </w:rPr>
              <w:t xml:space="preserve"> = 1037) used for the aforementioned genotype imputation, and the allele frequency panel of Tohoku Medical Megabank Project (</w:t>
            </w:r>
            <w:proofErr w:type="spellStart"/>
            <w:r w:rsidRPr="004568A0">
              <w:rPr>
                <w:rFonts w:ascii="Arial" w:hAnsi="Arial" w:cs="Arial"/>
                <w:color w:val="000000" w:themeColor="text1"/>
              </w:rPr>
              <w:t>ToMMo</w:t>
            </w:r>
            <w:proofErr w:type="spellEnd"/>
            <w:r w:rsidRPr="004568A0">
              <w:rPr>
                <w:rFonts w:ascii="Arial" w:hAnsi="Arial" w:cs="Arial"/>
                <w:color w:val="000000" w:themeColor="text1"/>
              </w:rPr>
              <w:t xml:space="preserve"> 8.3KJPN Allele Frequency Panel, </w:t>
            </w:r>
            <w:r w:rsidRPr="004568A0">
              <w:rPr>
                <w:rFonts w:ascii="Arial" w:hAnsi="Arial" w:cs="Arial"/>
                <w:i/>
                <w:iCs/>
                <w:color w:val="000000" w:themeColor="text1"/>
              </w:rPr>
              <w:t>N</w:t>
            </w:r>
            <w:r w:rsidRPr="004568A0">
              <w:rPr>
                <w:rFonts w:ascii="Arial" w:hAnsi="Arial" w:cs="Arial"/>
                <w:color w:val="000000" w:themeColor="text1"/>
              </w:rPr>
              <w:t xml:space="preserve"> = 8,380).</w:t>
            </w:r>
          </w:p>
        </w:tc>
      </w:tr>
      <w:tr w:rsidR="004D21EE" w:rsidRPr="004D21EE" w14:paraId="1B61E0C7" w14:textId="77777777" w:rsidTr="004D21EE">
        <w:trPr>
          <w:trHeight w:val="372"/>
        </w:trPr>
        <w:tc>
          <w:tcPr>
            <w:tcW w:w="3199" w:type="dxa"/>
            <w:noWrap/>
            <w:hideMark/>
          </w:tcPr>
          <w:p w14:paraId="62F16821" w14:textId="0AA03573" w:rsidR="004D21EE" w:rsidRPr="007555A7" w:rsidRDefault="007555A7" w:rsidP="004D21EE">
            <w:pPr>
              <w:widowControl/>
              <w:spacing w:before="100" w:beforeAutospacing="1" w:after="100" w:afterAutospacing="1"/>
              <w:jc w:val="left"/>
              <w:rPr>
                <w:rFonts w:ascii="Arial" w:eastAsia="ＭＳ Ｐゴシック" w:hAnsi="Arial" w:cs="Arial"/>
                <w:b/>
                <w:bCs/>
                <w:sz w:val="22"/>
                <w:szCs w:val="22"/>
              </w:rPr>
            </w:pPr>
            <w:r w:rsidRPr="007555A7">
              <w:rPr>
                <w:rFonts w:ascii="Arial" w:hAnsi="Arial" w:cs="Arial"/>
                <w:b/>
                <w:bCs/>
                <w:color w:val="000000" w:themeColor="text1"/>
              </w:rPr>
              <w:t>Genotype refinement</w:t>
            </w:r>
            <w:r w:rsidR="004D21EE" w:rsidRPr="007555A7">
              <w:rPr>
                <w:rFonts w:ascii="Arial" w:eastAsia="ＭＳ Ｐゴシック" w:hAnsi="Arial" w:cs="Arial" w:hint="eastAsia"/>
                <w:b/>
                <w:bCs/>
                <w:sz w:val="22"/>
                <w:szCs w:val="22"/>
              </w:rPr>
              <w:t>:</w:t>
            </w:r>
          </w:p>
        </w:tc>
        <w:tc>
          <w:tcPr>
            <w:tcW w:w="6370" w:type="dxa"/>
            <w:hideMark/>
          </w:tcPr>
          <w:p w14:paraId="6234B71E" w14:textId="01FE3F7D" w:rsidR="004D21EE" w:rsidRPr="004D21EE" w:rsidRDefault="007555A7" w:rsidP="004D21EE">
            <w:pPr>
              <w:widowControl/>
              <w:spacing w:before="100" w:beforeAutospacing="1" w:after="100" w:afterAutospacing="1"/>
              <w:jc w:val="left"/>
              <w:rPr>
                <w:rFonts w:ascii="Arial" w:eastAsia="ＭＳ Ｐゴシック" w:hAnsi="Arial" w:cs="Arial"/>
                <w:sz w:val="22"/>
                <w:szCs w:val="22"/>
              </w:rPr>
            </w:pPr>
            <w:r w:rsidRPr="004568A0">
              <w:rPr>
                <w:rFonts w:ascii="Arial" w:hAnsi="Arial" w:cs="Arial"/>
                <w:color w:val="000000" w:themeColor="text1"/>
              </w:rPr>
              <w:t>Beagle</w:t>
            </w:r>
            <w:r>
              <w:rPr>
                <w:rFonts w:ascii="Arial" w:hAnsi="Arial" w:cs="Arial"/>
                <w:color w:val="000000" w:themeColor="text1"/>
              </w:rPr>
              <w:t>5</w:t>
            </w:r>
            <w:r w:rsidR="004D21EE" w:rsidRPr="004D21EE">
              <w:rPr>
                <w:rFonts w:ascii="Arial" w:eastAsia="ＭＳ Ｐゴシック" w:hAnsi="Arial" w:cs="Arial" w:hint="eastAsia"/>
                <w:sz w:val="22"/>
                <w:szCs w:val="22"/>
              </w:rPr>
              <w:t xml:space="preserve"> software</w:t>
            </w:r>
          </w:p>
        </w:tc>
      </w:tr>
      <w:tr w:rsidR="007555A7" w:rsidRPr="004D21EE" w14:paraId="6B278992" w14:textId="77777777" w:rsidTr="004D21EE">
        <w:trPr>
          <w:trHeight w:val="745"/>
        </w:trPr>
        <w:tc>
          <w:tcPr>
            <w:tcW w:w="3199" w:type="dxa"/>
            <w:noWrap/>
            <w:hideMark/>
          </w:tcPr>
          <w:p w14:paraId="14F8F4D5" w14:textId="1A0E0202" w:rsidR="007555A7" w:rsidRPr="004D21EE" w:rsidRDefault="007555A7" w:rsidP="004D21EE">
            <w:pPr>
              <w:widowControl/>
              <w:spacing w:before="100" w:beforeAutospacing="1" w:after="100" w:afterAutospacing="1"/>
              <w:jc w:val="left"/>
              <w:rPr>
                <w:rFonts w:ascii="Arial" w:eastAsia="ＭＳ Ｐゴシック" w:hAnsi="Arial" w:cs="Arial"/>
                <w:b/>
                <w:bCs/>
                <w:sz w:val="22"/>
                <w:szCs w:val="22"/>
              </w:rPr>
            </w:pPr>
            <w:r w:rsidRPr="004D21EE">
              <w:rPr>
                <w:rFonts w:ascii="Arial" w:eastAsia="ＭＳ Ｐゴシック" w:hAnsi="Arial" w:cs="Arial" w:hint="eastAsia"/>
                <w:b/>
                <w:bCs/>
                <w:sz w:val="22"/>
                <w:szCs w:val="22"/>
              </w:rPr>
              <w:t>Post-imputation QC</w:t>
            </w:r>
            <w:r w:rsidRPr="004D21EE">
              <w:rPr>
                <w:rFonts w:ascii="Arial" w:eastAsia="ＭＳ Ｐゴシック" w:hAnsi="Arial" w:cs="Arial" w:hint="eastAsia"/>
                <w:sz w:val="22"/>
                <w:szCs w:val="22"/>
              </w:rPr>
              <w:t>:</w:t>
            </w:r>
          </w:p>
        </w:tc>
        <w:tc>
          <w:tcPr>
            <w:tcW w:w="6370" w:type="dxa"/>
            <w:hideMark/>
          </w:tcPr>
          <w:p w14:paraId="2DD54E3F" w14:textId="5D282A9A" w:rsidR="007555A7" w:rsidRPr="004D21EE" w:rsidRDefault="007555A7" w:rsidP="004D21EE">
            <w:pPr>
              <w:widowControl/>
              <w:spacing w:before="100" w:beforeAutospacing="1" w:after="100" w:afterAutospacing="1"/>
              <w:jc w:val="left"/>
              <w:rPr>
                <w:rFonts w:ascii="Arial" w:eastAsia="ＭＳ Ｐゴシック" w:hAnsi="Arial" w:cs="Arial"/>
                <w:sz w:val="22"/>
                <w:szCs w:val="22"/>
              </w:rPr>
            </w:pPr>
            <w:r w:rsidRPr="004D21EE">
              <w:rPr>
                <w:rFonts w:ascii="Arial" w:eastAsia="ＭＳ Ｐゴシック" w:hAnsi="Arial" w:cs="Arial" w:hint="eastAsia"/>
                <w:sz w:val="22"/>
                <w:szCs w:val="22"/>
              </w:rPr>
              <w:t>We report results of whole-genome variants with MAF &gt; 0.0</w:t>
            </w:r>
            <w:r>
              <w:rPr>
                <w:rFonts w:ascii="Arial" w:eastAsia="ＭＳ Ｐゴシック" w:hAnsi="Arial" w:cs="Arial"/>
                <w:sz w:val="22"/>
                <w:szCs w:val="22"/>
              </w:rPr>
              <w:t>1</w:t>
            </w:r>
            <w:r w:rsidRPr="004D21EE">
              <w:rPr>
                <w:rFonts w:ascii="Arial" w:eastAsia="ＭＳ Ｐゴシック" w:hAnsi="Arial" w:cs="Arial" w:hint="eastAsia"/>
                <w:sz w:val="22"/>
                <w:szCs w:val="22"/>
              </w:rPr>
              <w:t>.</w:t>
            </w:r>
          </w:p>
        </w:tc>
      </w:tr>
      <w:tr w:rsidR="007555A7" w:rsidRPr="004D21EE" w14:paraId="19B8C074" w14:textId="77777777" w:rsidTr="004D21EE">
        <w:trPr>
          <w:trHeight w:val="745"/>
        </w:trPr>
        <w:tc>
          <w:tcPr>
            <w:tcW w:w="3199" w:type="dxa"/>
            <w:noWrap/>
            <w:hideMark/>
          </w:tcPr>
          <w:p w14:paraId="66D59934" w14:textId="59A30EDF" w:rsidR="007555A7" w:rsidRPr="004D21EE" w:rsidRDefault="007555A7" w:rsidP="004D21EE">
            <w:pPr>
              <w:widowControl/>
              <w:spacing w:before="100" w:beforeAutospacing="1" w:after="100" w:afterAutospacing="1"/>
              <w:jc w:val="left"/>
              <w:rPr>
                <w:rFonts w:ascii="Arial" w:eastAsia="ＭＳ Ｐゴシック" w:hAnsi="Arial" w:cs="Arial"/>
                <w:b/>
                <w:bCs/>
                <w:sz w:val="22"/>
                <w:szCs w:val="22"/>
              </w:rPr>
            </w:pPr>
            <w:r w:rsidRPr="004D21EE">
              <w:rPr>
                <w:rFonts w:ascii="Arial" w:eastAsia="ＭＳ Ｐゴシック" w:hAnsi="Arial" w:cs="Arial" w:hint="eastAsia"/>
                <w:b/>
                <w:bCs/>
                <w:sz w:val="22"/>
                <w:szCs w:val="22"/>
              </w:rPr>
              <w:t>Association test</w:t>
            </w:r>
            <w:r w:rsidRPr="004D21EE">
              <w:rPr>
                <w:rFonts w:ascii="Arial" w:eastAsia="ＭＳ Ｐゴシック" w:hAnsi="Arial" w:cs="Arial" w:hint="eastAsia"/>
                <w:sz w:val="22"/>
                <w:szCs w:val="22"/>
              </w:rPr>
              <w:t>:</w:t>
            </w:r>
          </w:p>
        </w:tc>
        <w:tc>
          <w:tcPr>
            <w:tcW w:w="6370" w:type="dxa"/>
            <w:hideMark/>
          </w:tcPr>
          <w:p w14:paraId="2B6340C6" w14:textId="72B14E5B" w:rsidR="007555A7" w:rsidRPr="004D21EE" w:rsidRDefault="007555A7" w:rsidP="004D21EE">
            <w:pPr>
              <w:widowControl/>
              <w:spacing w:before="100" w:beforeAutospacing="1" w:after="100" w:afterAutospacing="1"/>
              <w:jc w:val="left"/>
              <w:rPr>
                <w:rFonts w:ascii="Arial" w:eastAsia="ＭＳ Ｐゴシック" w:hAnsi="Arial" w:cs="Arial"/>
                <w:sz w:val="22"/>
                <w:szCs w:val="22"/>
              </w:rPr>
            </w:pPr>
            <w:r>
              <w:rPr>
                <w:rFonts w:ascii="Arial" w:eastAsia="ＭＳ Ｐゴシック" w:hAnsi="Arial" w:cs="Arial"/>
                <w:sz w:val="22"/>
                <w:szCs w:val="22"/>
              </w:rPr>
              <w:t>Plink2</w:t>
            </w:r>
            <w:r w:rsidRPr="00F04F09">
              <w:rPr>
                <w:rFonts w:ascii="Arial" w:eastAsia="ＭＳ Ｐゴシック" w:hAnsi="Arial" w:cs="Arial"/>
                <w:sz w:val="22"/>
                <w:szCs w:val="22"/>
              </w:rPr>
              <w:t xml:space="preserve"> was used</w:t>
            </w:r>
            <w:r>
              <w:rPr>
                <w:rFonts w:ascii="Arial" w:eastAsia="ＭＳ Ｐゴシック" w:hAnsi="Arial" w:cs="Arial"/>
                <w:sz w:val="22"/>
                <w:szCs w:val="22"/>
              </w:rPr>
              <w:t>.</w:t>
            </w:r>
            <w:r w:rsidRPr="00F04F09">
              <w:rPr>
                <w:rFonts w:ascii="Arial" w:eastAsia="ＭＳ Ｐゴシック" w:hAnsi="Arial" w:cs="Arial"/>
                <w:sz w:val="22"/>
                <w:szCs w:val="22"/>
              </w:rPr>
              <w:t xml:space="preserve"> </w:t>
            </w:r>
            <w:r>
              <w:rPr>
                <w:rFonts w:ascii="Arial" w:hAnsi="Arial" w:cs="Arial"/>
                <w:color w:val="000000" w:themeColor="text1"/>
              </w:rPr>
              <w:t>A</w:t>
            </w:r>
            <w:r w:rsidRPr="004568A0">
              <w:rPr>
                <w:rFonts w:ascii="Arial" w:hAnsi="Arial" w:cs="Arial"/>
                <w:color w:val="000000" w:themeColor="text1"/>
              </w:rPr>
              <w:t>ge, age</w:t>
            </w:r>
            <w:r w:rsidRPr="004568A0">
              <w:rPr>
                <w:rFonts w:ascii="Arial" w:hAnsi="Arial" w:cs="Arial"/>
                <w:color w:val="000000" w:themeColor="text1"/>
                <w:vertAlign w:val="superscript"/>
              </w:rPr>
              <w:t>2</w:t>
            </w:r>
            <w:r w:rsidRPr="004568A0">
              <w:rPr>
                <w:rFonts w:ascii="Arial" w:hAnsi="Arial" w:cs="Arial"/>
                <w:color w:val="000000" w:themeColor="text1"/>
              </w:rPr>
              <w:t>, sex, facility, diseases, three genotype-based principal components</w:t>
            </w:r>
            <w:r>
              <w:rPr>
                <w:rFonts w:ascii="Arial" w:hAnsi="Arial" w:cs="Arial"/>
                <w:color w:val="000000" w:themeColor="text1"/>
              </w:rPr>
              <w:t xml:space="preserve">, and unobserved </w:t>
            </w:r>
            <w:r>
              <w:rPr>
                <w:rFonts w:ascii="Arial" w:hAnsi="Arial" w:cs="Arial"/>
                <w:color w:val="000000" w:themeColor="text1"/>
              </w:rPr>
              <w:lastRenderedPageBreak/>
              <w:t>confounders were regressed out</w:t>
            </w:r>
            <w:r w:rsidRPr="00F04F09">
              <w:rPr>
                <w:rFonts w:ascii="Arial" w:eastAsia="ＭＳ Ｐゴシック" w:hAnsi="Arial" w:cs="Arial"/>
                <w:sz w:val="22"/>
                <w:szCs w:val="22"/>
              </w:rPr>
              <w:t xml:space="preserve"> </w:t>
            </w:r>
            <w:r>
              <w:rPr>
                <w:rFonts w:ascii="Arial" w:eastAsia="ＭＳ Ｐゴシック" w:hAnsi="Arial" w:cs="Arial"/>
                <w:sz w:val="22"/>
                <w:szCs w:val="22"/>
              </w:rPr>
              <w:t>with PEER before the association analysis</w:t>
            </w:r>
            <w:r w:rsidRPr="00F04F09">
              <w:rPr>
                <w:rFonts w:ascii="Arial" w:eastAsia="ＭＳ Ｐゴシック" w:hAnsi="Arial" w:cs="Arial"/>
                <w:sz w:val="22"/>
                <w:szCs w:val="22"/>
              </w:rPr>
              <w:t>.</w:t>
            </w:r>
          </w:p>
        </w:tc>
      </w:tr>
      <w:tr w:rsidR="007555A7" w:rsidRPr="004D21EE" w14:paraId="047FC20E" w14:textId="77777777" w:rsidTr="004F7CD5">
        <w:trPr>
          <w:trHeight w:val="825"/>
        </w:trPr>
        <w:tc>
          <w:tcPr>
            <w:tcW w:w="3199" w:type="dxa"/>
            <w:noWrap/>
            <w:hideMark/>
          </w:tcPr>
          <w:p w14:paraId="5FBBD16B" w14:textId="38BBE3C7" w:rsidR="007555A7" w:rsidRPr="004D21EE" w:rsidRDefault="007555A7" w:rsidP="004D21EE">
            <w:pPr>
              <w:widowControl/>
              <w:spacing w:before="100" w:beforeAutospacing="1" w:after="100" w:afterAutospacing="1"/>
              <w:jc w:val="left"/>
              <w:rPr>
                <w:rFonts w:ascii="Arial" w:eastAsia="ＭＳ Ｐゴシック" w:hAnsi="Arial" w:cs="Arial"/>
                <w:b/>
                <w:bCs/>
                <w:sz w:val="22"/>
                <w:szCs w:val="22"/>
              </w:rPr>
            </w:pPr>
            <w:r w:rsidRPr="004D21EE">
              <w:rPr>
                <w:rFonts w:ascii="Arial" w:eastAsia="ＭＳ Ｐゴシック" w:hAnsi="Arial" w:cs="Arial" w:hint="eastAsia"/>
                <w:b/>
                <w:bCs/>
                <w:sz w:val="22"/>
                <w:szCs w:val="22"/>
              </w:rPr>
              <w:lastRenderedPageBreak/>
              <w:t>Meta-analysis:</w:t>
            </w:r>
          </w:p>
        </w:tc>
        <w:tc>
          <w:tcPr>
            <w:tcW w:w="6370" w:type="dxa"/>
            <w:hideMark/>
          </w:tcPr>
          <w:p w14:paraId="435DE750" w14:textId="4067DA98" w:rsidR="007555A7" w:rsidRPr="004D21EE" w:rsidRDefault="00B845A9" w:rsidP="004D21EE">
            <w:pPr>
              <w:widowControl/>
              <w:spacing w:before="100" w:beforeAutospacing="1" w:after="100" w:afterAutospacing="1"/>
              <w:jc w:val="left"/>
              <w:rPr>
                <w:rFonts w:ascii="Arial" w:eastAsia="ＭＳ Ｐゴシック" w:hAnsi="Arial" w:cs="Arial"/>
                <w:sz w:val="22"/>
                <w:szCs w:val="22"/>
              </w:rPr>
            </w:pPr>
            <w:r>
              <w:rPr>
                <w:rFonts w:ascii="Arial" w:eastAsia="ＭＳ Ｐゴシック" w:hAnsi="Arial" w:cs="Arial"/>
                <w:sz w:val="22"/>
                <w:szCs w:val="22"/>
              </w:rPr>
              <w:t>METASOFT</w:t>
            </w:r>
            <w:r w:rsidRPr="00F04F09">
              <w:rPr>
                <w:rFonts w:ascii="Arial" w:eastAsia="ＭＳ Ｐゴシック" w:hAnsi="Arial" w:cs="Arial"/>
                <w:sz w:val="22"/>
                <w:szCs w:val="22"/>
              </w:rPr>
              <w:t xml:space="preserve"> software was used for the meta-analysi</w:t>
            </w:r>
            <w:r>
              <w:rPr>
                <w:rFonts w:ascii="Arial" w:eastAsia="ＭＳ Ｐゴシック" w:hAnsi="Arial" w:cs="Arial"/>
                <w:sz w:val="22"/>
                <w:szCs w:val="22"/>
              </w:rPr>
              <w:t>s</w:t>
            </w:r>
            <w:r w:rsidRPr="00F04F09">
              <w:rPr>
                <w:rFonts w:ascii="Arial" w:eastAsia="ＭＳ Ｐゴシック" w:hAnsi="Arial" w:cs="Arial"/>
                <w:sz w:val="22"/>
                <w:szCs w:val="22"/>
              </w:rPr>
              <w:t>.</w:t>
            </w:r>
          </w:p>
        </w:tc>
      </w:tr>
    </w:tbl>
    <w:p w14:paraId="6123EE43" w14:textId="3A786D36" w:rsidR="00615DD9" w:rsidRPr="00B845A9" w:rsidRDefault="00615DD9" w:rsidP="00615DD9">
      <w:pPr>
        <w:widowControl/>
        <w:spacing w:before="100" w:beforeAutospacing="1" w:after="100" w:afterAutospacing="1"/>
        <w:jc w:val="left"/>
        <w:rPr>
          <w:rFonts w:ascii="Arial" w:eastAsia="ＭＳ Ｐゴシック" w:hAnsi="Arial" w:cs="Arial"/>
          <w:sz w:val="36"/>
          <w:szCs w:val="36"/>
        </w:rPr>
      </w:pPr>
    </w:p>
    <w:p w14:paraId="2637AA60" w14:textId="093C9668" w:rsidR="00D32729" w:rsidRPr="00861F4A" w:rsidRDefault="00B845A9" w:rsidP="00615DD9">
      <w:pPr>
        <w:widowControl/>
        <w:spacing w:before="100" w:beforeAutospacing="1" w:after="100" w:afterAutospacing="1"/>
        <w:jc w:val="left"/>
        <w:rPr>
          <w:rFonts w:ascii="Arial" w:eastAsia="ＭＳ Ｐゴシック" w:hAnsi="Arial" w:cs="Arial"/>
          <w:b/>
          <w:bCs/>
          <w:sz w:val="36"/>
          <w:szCs w:val="36"/>
          <w:u w:val="single"/>
        </w:rPr>
      </w:pPr>
      <w:r>
        <w:rPr>
          <w:rFonts w:ascii="Arial" w:eastAsia="ＭＳ Ｐゴシック" w:hAnsi="Arial" w:cs="Arial"/>
          <w:b/>
          <w:bCs/>
          <w:sz w:val="36"/>
          <w:szCs w:val="36"/>
          <w:u w:val="single"/>
        </w:rPr>
        <w:br w:type="column"/>
      </w:r>
      <w:r w:rsidR="00D32729" w:rsidRPr="00861F4A">
        <w:rPr>
          <w:rFonts w:ascii="Arial" w:eastAsia="ＭＳ Ｐゴシック" w:hAnsi="Arial" w:cs="Arial"/>
          <w:b/>
          <w:bCs/>
          <w:sz w:val="36"/>
          <w:szCs w:val="36"/>
          <w:u w:val="single"/>
        </w:rPr>
        <w:lastRenderedPageBreak/>
        <w:t>Uploaded files</w:t>
      </w:r>
    </w:p>
    <w:p w14:paraId="6A37DD2F" w14:textId="474C9DDB" w:rsidR="00D32729" w:rsidRPr="00D32729" w:rsidRDefault="00D32729" w:rsidP="00615DD9">
      <w:pPr>
        <w:widowControl/>
        <w:spacing w:before="100" w:beforeAutospacing="1" w:after="100" w:afterAutospacing="1"/>
        <w:jc w:val="left"/>
        <w:rPr>
          <w:rFonts w:ascii="Arial" w:eastAsia="ＭＳ Ｐゴシック" w:hAnsi="Arial" w:cs="Arial"/>
          <w:b/>
          <w:bCs/>
          <w:sz w:val="22"/>
          <w:szCs w:val="22"/>
        </w:rPr>
      </w:pPr>
      <w:r w:rsidRPr="00D32729">
        <w:rPr>
          <w:rFonts w:ascii="Arial" w:eastAsia="ＭＳ Ｐゴシック" w:hAnsi="Arial" w:cs="Arial"/>
          <w:b/>
          <w:bCs/>
          <w:sz w:val="22"/>
          <w:szCs w:val="22"/>
        </w:rPr>
        <w:t xml:space="preserve">GWAS summary statistics of </w:t>
      </w:r>
      <w:r w:rsidR="00B845A9">
        <w:rPr>
          <w:rFonts w:ascii="Arial" w:eastAsia="ＭＳ Ｐゴシック" w:hAnsi="Arial" w:cs="Arial"/>
          <w:b/>
          <w:bCs/>
          <w:sz w:val="22"/>
          <w:szCs w:val="22"/>
        </w:rPr>
        <w:t>gut microbial taxa</w:t>
      </w:r>
    </w:p>
    <w:tbl>
      <w:tblPr>
        <w:tblStyle w:val="a4"/>
        <w:tblW w:w="9230" w:type="dxa"/>
        <w:tblLook w:val="04A0" w:firstRow="1" w:lastRow="0" w:firstColumn="1" w:lastColumn="0" w:noHBand="0" w:noVBand="1"/>
      </w:tblPr>
      <w:tblGrid>
        <w:gridCol w:w="5213"/>
        <w:gridCol w:w="4416"/>
      </w:tblGrid>
      <w:tr w:rsidR="00D32729" w:rsidRPr="00D32729" w14:paraId="1FEB4493" w14:textId="77777777" w:rsidTr="00F80B93">
        <w:trPr>
          <w:trHeight w:val="543"/>
        </w:trPr>
        <w:tc>
          <w:tcPr>
            <w:tcW w:w="4814" w:type="dxa"/>
            <w:noWrap/>
            <w:hideMark/>
          </w:tcPr>
          <w:p w14:paraId="7A6FA4EE" w14:textId="77777777" w:rsidR="00D32729" w:rsidRPr="00D32729" w:rsidRDefault="00D32729" w:rsidP="00D32729">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File name</w:t>
            </w:r>
          </w:p>
        </w:tc>
        <w:tc>
          <w:tcPr>
            <w:tcW w:w="4416" w:type="dxa"/>
            <w:noWrap/>
            <w:hideMark/>
          </w:tcPr>
          <w:p w14:paraId="28174628" w14:textId="77777777" w:rsidR="00D32729" w:rsidRPr="00D32729" w:rsidRDefault="00D32729" w:rsidP="00D32729">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Descriptions</w:t>
            </w:r>
          </w:p>
        </w:tc>
      </w:tr>
      <w:tr w:rsidR="00D32729" w:rsidRPr="00D32729" w14:paraId="69E54E96" w14:textId="77777777" w:rsidTr="00F80B93">
        <w:trPr>
          <w:trHeight w:val="551"/>
        </w:trPr>
        <w:tc>
          <w:tcPr>
            <w:tcW w:w="4814" w:type="dxa"/>
            <w:noWrap/>
            <w:hideMark/>
          </w:tcPr>
          <w:p w14:paraId="1FB27F4A" w14:textId="19C9827F" w:rsidR="00D32729" w:rsidRPr="00D32729" w:rsidRDefault="00B845A9" w:rsidP="00D32729">
            <w:pPr>
              <w:widowControl/>
              <w:spacing w:before="100" w:beforeAutospacing="1" w:after="100" w:afterAutospacing="1"/>
              <w:jc w:val="left"/>
              <w:rPr>
                <w:rFonts w:ascii="Arial" w:eastAsia="ＭＳ Ｐゴシック" w:hAnsi="Arial" w:cs="Arial"/>
                <w:sz w:val="22"/>
                <w:szCs w:val="22"/>
              </w:rPr>
            </w:pPr>
            <w:r w:rsidRPr="00B845A9">
              <w:rPr>
                <w:rFonts w:ascii="Arial" w:eastAsia="ＭＳ Ｐゴシック" w:hAnsi="Arial" w:cs="Arial"/>
                <w:sz w:val="22"/>
                <w:szCs w:val="22"/>
              </w:rPr>
              <w:t>microbiome_</w:t>
            </w:r>
            <w:r w:rsidRPr="00D32729">
              <w:rPr>
                <w:rFonts w:ascii="Arial" w:eastAsia="ＭＳ Ｐゴシック" w:hAnsi="Arial" w:cs="Arial" w:hint="eastAsia"/>
                <w:sz w:val="22"/>
                <w:szCs w:val="22"/>
              </w:rPr>
              <w:t>{TRAITNAME}</w:t>
            </w:r>
            <w:r w:rsidRPr="00B845A9">
              <w:rPr>
                <w:rFonts w:ascii="Arial" w:eastAsia="ＭＳ Ｐゴシック" w:hAnsi="Arial" w:cs="Arial"/>
                <w:sz w:val="22"/>
                <w:szCs w:val="22"/>
              </w:rPr>
              <w:t>_QCed_sumstats.tsv.gz</w:t>
            </w:r>
          </w:p>
        </w:tc>
        <w:tc>
          <w:tcPr>
            <w:tcW w:w="4416" w:type="dxa"/>
            <w:noWrap/>
            <w:hideMark/>
          </w:tcPr>
          <w:p w14:paraId="1DCA0317" w14:textId="77777777" w:rsidR="00D32729" w:rsidRPr="00D32729" w:rsidRDefault="00D32729" w:rsidP="00D32729">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Summary results for autosomal variants</w:t>
            </w:r>
          </w:p>
        </w:tc>
      </w:tr>
    </w:tbl>
    <w:p w14:paraId="2900D5AE" w14:textId="77777777" w:rsidR="00D32729" w:rsidRDefault="00D32729" w:rsidP="00615DD9">
      <w:pPr>
        <w:widowControl/>
        <w:spacing w:before="100" w:beforeAutospacing="1" w:after="100" w:afterAutospacing="1"/>
        <w:jc w:val="left"/>
        <w:rPr>
          <w:rFonts w:ascii="Arial" w:eastAsia="ＭＳ Ｐゴシック" w:hAnsi="Arial" w:cs="Arial"/>
          <w:sz w:val="22"/>
          <w:szCs w:val="22"/>
        </w:rPr>
      </w:pPr>
    </w:p>
    <w:p w14:paraId="4F8C426F" w14:textId="0A1F2A39" w:rsidR="00B845A9" w:rsidRPr="00D32729" w:rsidRDefault="00B845A9" w:rsidP="00B845A9">
      <w:pPr>
        <w:widowControl/>
        <w:spacing w:before="100" w:beforeAutospacing="1" w:after="100" w:afterAutospacing="1"/>
        <w:jc w:val="left"/>
        <w:rPr>
          <w:rFonts w:ascii="Arial" w:eastAsia="ＭＳ Ｐゴシック" w:hAnsi="Arial" w:cs="Arial"/>
          <w:b/>
          <w:bCs/>
          <w:sz w:val="22"/>
          <w:szCs w:val="22"/>
        </w:rPr>
      </w:pPr>
      <w:r w:rsidRPr="00D32729">
        <w:rPr>
          <w:rFonts w:ascii="Arial" w:eastAsia="ＭＳ Ｐゴシック" w:hAnsi="Arial" w:cs="Arial"/>
          <w:b/>
          <w:bCs/>
          <w:sz w:val="22"/>
          <w:szCs w:val="22"/>
        </w:rPr>
        <w:t xml:space="preserve">GWAS summary statistics of </w:t>
      </w:r>
      <w:r>
        <w:rPr>
          <w:rFonts w:ascii="Arial" w:eastAsia="ＭＳ Ｐゴシック" w:hAnsi="Arial" w:cs="Arial"/>
          <w:b/>
          <w:bCs/>
          <w:sz w:val="22"/>
          <w:szCs w:val="22"/>
        </w:rPr>
        <w:t xml:space="preserve">gut </w:t>
      </w:r>
      <w:r>
        <w:rPr>
          <w:rFonts w:ascii="Arial" w:eastAsia="ＭＳ Ｐゴシック" w:hAnsi="Arial" w:cs="Arial"/>
          <w:b/>
          <w:bCs/>
          <w:sz w:val="22"/>
          <w:szCs w:val="22"/>
        </w:rPr>
        <w:t>microbial gene orthologues</w:t>
      </w:r>
    </w:p>
    <w:tbl>
      <w:tblPr>
        <w:tblStyle w:val="a4"/>
        <w:tblW w:w="9230" w:type="dxa"/>
        <w:tblLook w:val="04A0" w:firstRow="1" w:lastRow="0" w:firstColumn="1" w:lastColumn="0" w:noHBand="0" w:noVBand="1"/>
      </w:tblPr>
      <w:tblGrid>
        <w:gridCol w:w="4814"/>
        <w:gridCol w:w="4416"/>
      </w:tblGrid>
      <w:tr w:rsidR="00B845A9" w:rsidRPr="00D32729" w14:paraId="37E3433A" w14:textId="77777777" w:rsidTr="006A18C4">
        <w:trPr>
          <w:trHeight w:val="543"/>
        </w:trPr>
        <w:tc>
          <w:tcPr>
            <w:tcW w:w="4814" w:type="dxa"/>
            <w:noWrap/>
            <w:hideMark/>
          </w:tcPr>
          <w:p w14:paraId="52DD77F6" w14:textId="77777777"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File name</w:t>
            </w:r>
          </w:p>
        </w:tc>
        <w:tc>
          <w:tcPr>
            <w:tcW w:w="4416" w:type="dxa"/>
            <w:noWrap/>
            <w:hideMark/>
          </w:tcPr>
          <w:p w14:paraId="154FF7D4" w14:textId="77777777"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Descriptions</w:t>
            </w:r>
          </w:p>
        </w:tc>
      </w:tr>
      <w:tr w:rsidR="00B845A9" w:rsidRPr="00D32729" w14:paraId="7B4B77A4" w14:textId="77777777" w:rsidTr="006A18C4">
        <w:trPr>
          <w:trHeight w:val="551"/>
        </w:trPr>
        <w:tc>
          <w:tcPr>
            <w:tcW w:w="4814" w:type="dxa"/>
            <w:noWrap/>
            <w:hideMark/>
          </w:tcPr>
          <w:p w14:paraId="2496DF4A" w14:textId="1231946E"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sidRPr="00B845A9">
              <w:rPr>
                <w:rFonts w:ascii="Arial" w:eastAsia="ＭＳ Ｐゴシック" w:hAnsi="Arial" w:cs="Arial"/>
                <w:sz w:val="22"/>
                <w:szCs w:val="22"/>
              </w:rPr>
              <w:t>KO_1e_4_GWAS.tsv.gz</w:t>
            </w:r>
          </w:p>
        </w:tc>
        <w:tc>
          <w:tcPr>
            <w:tcW w:w="4416" w:type="dxa"/>
            <w:noWrap/>
            <w:hideMark/>
          </w:tcPr>
          <w:p w14:paraId="192D9E00" w14:textId="574F9443" w:rsidR="00B845A9" w:rsidRDefault="00B845A9" w:rsidP="006A18C4">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 xml:space="preserve">Summary results for </w:t>
            </w:r>
            <w:r w:rsidR="002C763D">
              <w:rPr>
                <w:rFonts w:ascii="Arial" w:eastAsia="ＭＳ Ｐゴシック" w:hAnsi="Arial" w:cs="Arial"/>
                <w:sz w:val="22"/>
                <w:szCs w:val="22"/>
              </w:rPr>
              <w:t xml:space="preserve">the </w:t>
            </w:r>
            <w:r>
              <w:rPr>
                <w:rFonts w:ascii="Arial" w:eastAsia="ＭＳ Ｐゴシック" w:hAnsi="Arial" w:cs="Arial"/>
                <w:sz w:val="22"/>
                <w:szCs w:val="22"/>
              </w:rPr>
              <w:t xml:space="preserve">association between 4,644 gene orthologues and </w:t>
            </w:r>
            <w:r w:rsidRPr="00D32729">
              <w:rPr>
                <w:rFonts w:ascii="Arial" w:eastAsia="ＭＳ Ｐゴシック" w:hAnsi="Arial" w:cs="Arial" w:hint="eastAsia"/>
                <w:sz w:val="22"/>
                <w:szCs w:val="22"/>
              </w:rPr>
              <w:t>autosomal variants</w:t>
            </w:r>
            <w:r>
              <w:rPr>
                <w:rFonts w:ascii="Arial" w:eastAsia="ＭＳ Ｐゴシック" w:hAnsi="Arial" w:cs="Arial"/>
                <w:sz w:val="22"/>
                <w:szCs w:val="22"/>
              </w:rPr>
              <w:t xml:space="preserve"> </w:t>
            </w:r>
          </w:p>
          <w:p w14:paraId="4B00DDD8" w14:textId="52CC587E"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Pr>
                <w:rFonts w:ascii="Arial" w:eastAsia="ＭＳ Ｐゴシック" w:hAnsi="Arial" w:cs="Arial"/>
                <w:sz w:val="22"/>
                <w:szCs w:val="22"/>
              </w:rPr>
              <w:t xml:space="preserve">Associations satisfying </w:t>
            </w:r>
            <w:r w:rsidRPr="00B845A9">
              <w:rPr>
                <w:rFonts w:ascii="Arial" w:eastAsia="ＭＳ Ｐゴシック" w:hAnsi="Arial" w:cs="Arial"/>
                <w:i/>
                <w:iCs/>
                <w:sz w:val="22"/>
                <w:szCs w:val="22"/>
              </w:rPr>
              <w:t>P</w:t>
            </w:r>
            <w:r>
              <w:rPr>
                <w:rFonts w:ascii="Arial" w:eastAsia="ＭＳ Ｐゴシック" w:hAnsi="Arial" w:cs="Arial"/>
                <w:sz w:val="22"/>
                <w:szCs w:val="22"/>
              </w:rPr>
              <w:t xml:space="preserve"> &lt; 1</w:t>
            </w:r>
            <w:r>
              <w:rPr>
                <w:rFonts w:ascii="Arial" w:eastAsia="ＭＳ Ｐゴシック" w:hAnsi="Arial" w:cs="Arial" w:hint="eastAsia"/>
                <w:sz w:val="22"/>
                <w:szCs w:val="22"/>
              </w:rPr>
              <w:t>×</w:t>
            </w:r>
            <w:r>
              <w:rPr>
                <w:rFonts w:ascii="Arial" w:eastAsia="ＭＳ Ｐゴシック" w:hAnsi="Arial" w:cs="Arial"/>
                <w:sz w:val="22"/>
                <w:szCs w:val="22"/>
              </w:rPr>
              <w:t>10</w:t>
            </w:r>
            <w:r w:rsidRPr="00B845A9">
              <w:rPr>
                <w:rFonts w:ascii="Arial" w:eastAsia="ＭＳ Ｐゴシック" w:hAnsi="Arial" w:cs="Arial"/>
                <w:sz w:val="22"/>
                <w:szCs w:val="22"/>
                <w:vertAlign w:val="superscript"/>
              </w:rPr>
              <w:t>-4</w:t>
            </w:r>
            <w:r>
              <w:rPr>
                <w:rFonts w:ascii="Arial" w:eastAsia="ＭＳ Ｐゴシック" w:hAnsi="Arial" w:cs="Arial"/>
                <w:sz w:val="22"/>
                <w:szCs w:val="22"/>
              </w:rPr>
              <w:t xml:space="preserve"> are reported</w:t>
            </w:r>
          </w:p>
        </w:tc>
      </w:tr>
    </w:tbl>
    <w:p w14:paraId="359C7DA0" w14:textId="77777777" w:rsidR="00B845A9" w:rsidRDefault="00B845A9" w:rsidP="00615DD9">
      <w:pPr>
        <w:widowControl/>
        <w:spacing w:before="100" w:beforeAutospacing="1" w:after="100" w:afterAutospacing="1"/>
        <w:jc w:val="left"/>
        <w:rPr>
          <w:rFonts w:ascii="Arial" w:eastAsia="ＭＳ Ｐゴシック" w:hAnsi="Arial" w:cs="Arial"/>
          <w:sz w:val="22"/>
          <w:szCs w:val="22"/>
        </w:rPr>
      </w:pPr>
    </w:p>
    <w:p w14:paraId="48AB3358" w14:textId="684D1BEA" w:rsidR="00B845A9" w:rsidRPr="00D32729" w:rsidRDefault="00B845A9" w:rsidP="00B845A9">
      <w:pPr>
        <w:widowControl/>
        <w:spacing w:before="100" w:beforeAutospacing="1" w:after="100" w:afterAutospacing="1"/>
        <w:jc w:val="left"/>
        <w:rPr>
          <w:rFonts w:ascii="Arial" w:eastAsia="ＭＳ Ｐゴシック" w:hAnsi="Arial" w:cs="Arial"/>
          <w:b/>
          <w:bCs/>
          <w:sz w:val="22"/>
          <w:szCs w:val="22"/>
        </w:rPr>
      </w:pPr>
      <w:r w:rsidRPr="00D32729">
        <w:rPr>
          <w:rFonts w:ascii="Arial" w:eastAsia="ＭＳ Ｐゴシック" w:hAnsi="Arial" w:cs="Arial"/>
          <w:b/>
          <w:bCs/>
          <w:sz w:val="22"/>
          <w:szCs w:val="22"/>
        </w:rPr>
        <w:t xml:space="preserve">GWAS summary statistics of </w:t>
      </w:r>
      <w:r>
        <w:rPr>
          <w:rFonts w:ascii="Arial" w:eastAsia="ＭＳ Ｐゴシック" w:hAnsi="Arial" w:cs="Arial"/>
          <w:b/>
          <w:bCs/>
          <w:sz w:val="22"/>
          <w:szCs w:val="22"/>
        </w:rPr>
        <w:t xml:space="preserve">gut microbial </w:t>
      </w:r>
      <w:r>
        <w:rPr>
          <w:rFonts w:ascii="Arial" w:eastAsia="ＭＳ Ｐゴシック" w:hAnsi="Arial" w:cs="Arial"/>
          <w:b/>
          <w:bCs/>
          <w:sz w:val="22"/>
          <w:szCs w:val="22"/>
        </w:rPr>
        <w:t>pathways</w:t>
      </w:r>
    </w:p>
    <w:tbl>
      <w:tblPr>
        <w:tblStyle w:val="a4"/>
        <w:tblW w:w="9230" w:type="dxa"/>
        <w:tblLook w:val="04A0" w:firstRow="1" w:lastRow="0" w:firstColumn="1" w:lastColumn="0" w:noHBand="0" w:noVBand="1"/>
      </w:tblPr>
      <w:tblGrid>
        <w:gridCol w:w="4814"/>
        <w:gridCol w:w="4416"/>
      </w:tblGrid>
      <w:tr w:rsidR="00B845A9" w:rsidRPr="00D32729" w14:paraId="7104DE1D" w14:textId="77777777" w:rsidTr="006A18C4">
        <w:trPr>
          <w:trHeight w:val="543"/>
        </w:trPr>
        <w:tc>
          <w:tcPr>
            <w:tcW w:w="4814" w:type="dxa"/>
            <w:noWrap/>
            <w:hideMark/>
          </w:tcPr>
          <w:p w14:paraId="6ADD8FAE" w14:textId="77777777"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File name</w:t>
            </w:r>
          </w:p>
        </w:tc>
        <w:tc>
          <w:tcPr>
            <w:tcW w:w="4416" w:type="dxa"/>
            <w:noWrap/>
            <w:hideMark/>
          </w:tcPr>
          <w:p w14:paraId="50DE08CF" w14:textId="77777777"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Descriptions</w:t>
            </w:r>
          </w:p>
        </w:tc>
      </w:tr>
      <w:tr w:rsidR="00B845A9" w:rsidRPr="00D32729" w14:paraId="7D9FC571" w14:textId="77777777" w:rsidTr="006A18C4">
        <w:trPr>
          <w:trHeight w:val="551"/>
        </w:trPr>
        <w:tc>
          <w:tcPr>
            <w:tcW w:w="4814" w:type="dxa"/>
            <w:noWrap/>
            <w:hideMark/>
          </w:tcPr>
          <w:p w14:paraId="62C9F478" w14:textId="7336618A"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sidRPr="00B845A9">
              <w:rPr>
                <w:rFonts w:ascii="Arial" w:eastAsia="ＭＳ Ｐゴシック" w:hAnsi="Arial" w:cs="Arial"/>
                <w:sz w:val="22"/>
                <w:szCs w:val="22"/>
              </w:rPr>
              <w:t>KO_1e_4_</w:t>
            </w:r>
            <w:r>
              <w:rPr>
                <w:rFonts w:ascii="Arial" w:eastAsia="ＭＳ Ｐゴシック" w:hAnsi="Arial" w:cs="Arial"/>
                <w:sz w:val="22"/>
                <w:szCs w:val="22"/>
              </w:rPr>
              <w:t>PATH</w:t>
            </w:r>
            <w:r w:rsidRPr="00B845A9">
              <w:rPr>
                <w:rFonts w:ascii="Arial" w:eastAsia="ＭＳ Ｐゴシック" w:hAnsi="Arial" w:cs="Arial"/>
                <w:sz w:val="22"/>
                <w:szCs w:val="22"/>
              </w:rPr>
              <w:t>.tsv.gz</w:t>
            </w:r>
          </w:p>
        </w:tc>
        <w:tc>
          <w:tcPr>
            <w:tcW w:w="4416" w:type="dxa"/>
            <w:noWrap/>
            <w:hideMark/>
          </w:tcPr>
          <w:p w14:paraId="78B49C32" w14:textId="22F7C28E" w:rsidR="00B845A9" w:rsidRDefault="00B845A9" w:rsidP="006A18C4">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 xml:space="preserve">Summary results for </w:t>
            </w:r>
            <w:r w:rsidR="002C763D">
              <w:rPr>
                <w:rFonts w:ascii="Arial" w:eastAsia="ＭＳ Ｐゴシック" w:hAnsi="Arial" w:cs="Arial"/>
                <w:sz w:val="22"/>
                <w:szCs w:val="22"/>
              </w:rPr>
              <w:t xml:space="preserve">the </w:t>
            </w:r>
            <w:r>
              <w:rPr>
                <w:rFonts w:ascii="Arial" w:eastAsia="ＭＳ Ｐゴシック" w:hAnsi="Arial" w:cs="Arial"/>
                <w:sz w:val="22"/>
                <w:szCs w:val="22"/>
              </w:rPr>
              <w:t xml:space="preserve">association between </w:t>
            </w:r>
            <w:r>
              <w:rPr>
                <w:rFonts w:ascii="Arial" w:eastAsia="ＭＳ Ｐゴシック" w:hAnsi="Arial" w:cs="Arial"/>
                <w:sz w:val="22"/>
                <w:szCs w:val="22"/>
              </w:rPr>
              <w:t>146</w:t>
            </w:r>
            <w:r>
              <w:rPr>
                <w:rFonts w:ascii="Arial" w:eastAsia="ＭＳ Ｐゴシック" w:hAnsi="Arial" w:cs="Arial"/>
                <w:sz w:val="22"/>
                <w:szCs w:val="22"/>
              </w:rPr>
              <w:t xml:space="preserve"> gene orthologues and </w:t>
            </w:r>
            <w:r w:rsidRPr="00D32729">
              <w:rPr>
                <w:rFonts w:ascii="Arial" w:eastAsia="ＭＳ Ｐゴシック" w:hAnsi="Arial" w:cs="Arial" w:hint="eastAsia"/>
                <w:sz w:val="22"/>
                <w:szCs w:val="22"/>
              </w:rPr>
              <w:t>autosomal variants</w:t>
            </w:r>
            <w:r>
              <w:rPr>
                <w:rFonts w:ascii="Arial" w:eastAsia="ＭＳ Ｐゴシック" w:hAnsi="Arial" w:cs="Arial"/>
                <w:sz w:val="22"/>
                <w:szCs w:val="22"/>
              </w:rPr>
              <w:t xml:space="preserve"> </w:t>
            </w:r>
          </w:p>
          <w:p w14:paraId="43D92CFD" w14:textId="77777777" w:rsidR="00B845A9" w:rsidRPr="00D32729" w:rsidRDefault="00B845A9" w:rsidP="006A18C4">
            <w:pPr>
              <w:widowControl/>
              <w:spacing w:before="100" w:beforeAutospacing="1" w:after="100" w:afterAutospacing="1"/>
              <w:jc w:val="left"/>
              <w:rPr>
                <w:rFonts w:ascii="Arial" w:eastAsia="ＭＳ Ｐゴシック" w:hAnsi="Arial" w:cs="Arial"/>
                <w:sz w:val="22"/>
                <w:szCs w:val="22"/>
              </w:rPr>
            </w:pPr>
            <w:r>
              <w:rPr>
                <w:rFonts w:ascii="Arial" w:eastAsia="ＭＳ Ｐゴシック" w:hAnsi="Arial" w:cs="Arial"/>
                <w:sz w:val="22"/>
                <w:szCs w:val="22"/>
              </w:rPr>
              <w:t xml:space="preserve">Associations satisfying </w:t>
            </w:r>
            <w:r w:rsidRPr="00B845A9">
              <w:rPr>
                <w:rFonts w:ascii="Arial" w:eastAsia="ＭＳ Ｐゴシック" w:hAnsi="Arial" w:cs="Arial"/>
                <w:i/>
                <w:iCs/>
                <w:sz w:val="22"/>
                <w:szCs w:val="22"/>
              </w:rPr>
              <w:t>P</w:t>
            </w:r>
            <w:r>
              <w:rPr>
                <w:rFonts w:ascii="Arial" w:eastAsia="ＭＳ Ｐゴシック" w:hAnsi="Arial" w:cs="Arial"/>
                <w:sz w:val="22"/>
                <w:szCs w:val="22"/>
              </w:rPr>
              <w:t xml:space="preserve"> &lt; 1</w:t>
            </w:r>
            <w:r>
              <w:rPr>
                <w:rFonts w:ascii="Arial" w:eastAsia="ＭＳ Ｐゴシック" w:hAnsi="Arial" w:cs="Arial" w:hint="eastAsia"/>
                <w:sz w:val="22"/>
                <w:szCs w:val="22"/>
              </w:rPr>
              <w:t>×</w:t>
            </w:r>
            <w:r>
              <w:rPr>
                <w:rFonts w:ascii="Arial" w:eastAsia="ＭＳ Ｐゴシック" w:hAnsi="Arial" w:cs="Arial"/>
                <w:sz w:val="22"/>
                <w:szCs w:val="22"/>
              </w:rPr>
              <w:t>10</w:t>
            </w:r>
            <w:r w:rsidRPr="00B845A9">
              <w:rPr>
                <w:rFonts w:ascii="Arial" w:eastAsia="ＭＳ Ｐゴシック" w:hAnsi="Arial" w:cs="Arial"/>
                <w:sz w:val="22"/>
                <w:szCs w:val="22"/>
                <w:vertAlign w:val="superscript"/>
              </w:rPr>
              <w:t>-4</w:t>
            </w:r>
            <w:r>
              <w:rPr>
                <w:rFonts w:ascii="Arial" w:eastAsia="ＭＳ Ｐゴシック" w:hAnsi="Arial" w:cs="Arial"/>
                <w:sz w:val="22"/>
                <w:szCs w:val="22"/>
              </w:rPr>
              <w:t xml:space="preserve"> are reported</w:t>
            </w:r>
          </w:p>
        </w:tc>
      </w:tr>
    </w:tbl>
    <w:p w14:paraId="560A0B14" w14:textId="77777777" w:rsidR="00B845A9" w:rsidRDefault="00B845A9" w:rsidP="00615DD9">
      <w:pPr>
        <w:widowControl/>
        <w:spacing w:before="100" w:beforeAutospacing="1" w:after="100" w:afterAutospacing="1"/>
        <w:jc w:val="left"/>
        <w:rPr>
          <w:rFonts w:ascii="Arial" w:eastAsia="ＭＳ Ｐゴシック" w:hAnsi="Arial" w:cs="Arial"/>
          <w:sz w:val="22"/>
          <w:szCs w:val="22"/>
        </w:rPr>
      </w:pPr>
    </w:p>
    <w:p w14:paraId="1B6FA4F0" w14:textId="274F7500" w:rsidR="00B845A9" w:rsidRPr="00D32729" w:rsidRDefault="00B845A9" w:rsidP="00B845A9">
      <w:pPr>
        <w:widowControl/>
        <w:spacing w:before="100" w:beforeAutospacing="1" w:after="100" w:afterAutospacing="1"/>
        <w:jc w:val="left"/>
        <w:rPr>
          <w:rFonts w:ascii="Arial" w:eastAsia="ＭＳ Ｐゴシック" w:hAnsi="Arial" w:cs="Arial"/>
          <w:b/>
          <w:bCs/>
          <w:sz w:val="22"/>
          <w:szCs w:val="22"/>
        </w:rPr>
      </w:pPr>
      <w:r w:rsidRPr="00D32729">
        <w:rPr>
          <w:rFonts w:ascii="Arial" w:eastAsia="ＭＳ Ｐゴシック" w:hAnsi="Arial" w:cs="Arial"/>
          <w:b/>
          <w:bCs/>
          <w:sz w:val="22"/>
          <w:szCs w:val="22"/>
        </w:rPr>
        <w:t xml:space="preserve">GWAS summary statistics of </w:t>
      </w:r>
      <w:r>
        <w:rPr>
          <w:rFonts w:ascii="Arial" w:eastAsia="ＭＳ Ｐゴシック" w:hAnsi="Arial" w:cs="Arial"/>
          <w:b/>
          <w:bCs/>
          <w:sz w:val="22"/>
          <w:szCs w:val="22"/>
        </w:rPr>
        <w:t>plasma metabolites</w:t>
      </w:r>
    </w:p>
    <w:tbl>
      <w:tblPr>
        <w:tblStyle w:val="a4"/>
        <w:tblW w:w="9230" w:type="dxa"/>
        <w:tblLook w:val="04A0" w:firstRow="1" w:lastRow="0" w:firstColumn="1" w:lastColumn="0" w:noHBand="0" w:noVBand="1"/>
      </w:tblPr>
      <w:tblGrid>
        <w:gridCol w:w="4814"/>
        <w:gridCol w:w="4416"/>
      </w:tblGrid>
      <w:tr w:rsidR="00D32729" w:rsidRPr="00D32729" w14:paraId="02A7E731" w14:textId="77777777" w:rsidTr="00F80B93">
        <w:trPr>
          <w:trHeight w:val="538"/>
        </w:trPr>
        <w:tc>
          <w:tcPr>
            <w:tcW w:w="4814" w:type="dxa"/>
            <w:noWrap/>
            <w:hideMark/>
          </w:tcPr>
          <w:p w14:paraId="3A389C92" w14:textId="77777777" w:rsidR="00D32729" w:rsidRPr="00D32729" w:rsidRDefault="00D32729" w:rsidP="00EF28EC">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lastRenderedPageBreak/>
              <w:t>File name</w:t>
            </w:r>
          </w:p>
        </w:tc>
        <w:tc>
          <w:tcPr>
            <w:tcW w:w="4416" w:type="dxa"/>
            <w:noWrap/>
            <w:hideMark/>
          </w:tcPr>
          <w:p w14:paraId="28DB5DBD" w14:textId="77777777" w:rsidR="00D32729" w:rsidRPr="00D32729" w:rsidRDefault="00D32729" w:rsidP="00EF28EC">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Descriptions</w:t>
            </w:r>
          </w:p>
        </w:tc>
      </w:tr>
      <w:tr w:rsidR="00D32729" w:rsidRPr="00D32729" w14:paraId="7DD14772" w14:textId="77777777" w:rsidTr="00F80B93">
        <w:trPr>
          <w:trHeight w:val="560"/>
        </w:trPr>
        <w:tc>
          <w:tcPr>
            <w:tcW w:w="4814" w:type="dxa"/>
            <w:noWrap/>
            <w:hideMark/>
          </w:tcPr>
          <w:p w14:paraId="7E5CF9DF" w14:textId="16D11E7A" w:rsidR="00D32729" w:rsidRPr="00D32729" w:rsidRDefault="00B845A9" w:rsidP="00EF28EC">
            <w:pPr>
              <w:widowControl/>
              <w:spacing w:before="100" w:beforeAutospacing="1" w:after="100" w:afterAutospacing="1"/>
              <w:jc w:val="left"/>
              <w:rPr>
                <w:rFonts w:ascii="Arial" w:eastAsia="ＭＳ Ｐゴシック" w:hAnsi="Arial" w:cs="Arial"/>
                <w:sz w:val="22"/>
                <w:szCs w:val="22"/>
              </w:rPr>
            </w:pPr>
            <w:r w:rsidRPr="00B845A9">
              <w:rPr>
                <w:rFonts w:ascii="Arial" w:eastAsia="ＭＳ Ｐゴシック" w:hAnsi="Arial" w:cs="Arial"/>
                <w:sz w:val="22"/>
                <w:szCs w:val="22"/>
              </w:rPr>
              <w:t>metabo_</w:t>
            </w:r>
            <w:r w:rsidRPr="00D32729">
              <w:rPr>
                <w:rFonts w:ascii="Arial" w:eastAsia="ＭＳ Ｐゴシック" w:hAnsi="Arial" w:cs="Arial" w:hint="eastAsia"/>
                <w:sz w:val="22"/>
                <w:szCs w:val="22"/>
              </w:rPr>
              <w:t>{TRAITNAME}</w:t>
            </w:r>
            <w:r w:rsidRPr="00B845A9">
              <w:rPr>
                <w:rFonts w:ascii="Arial" w:eastAsia="ＭＳ Ｐゴシック" w:hAnsi="Arial" w:cs="Arial"/>
                <w:sz w:val="22"/>
                <w:szCs w:val="22"/>
              </w:rPr>
              <w:t>_QCed_sumstats.tsv.gz</w:t>
            </w:r>
          </w:p>
        </w:tc>
        <w:tc>
          <w:tcPr>
            <w:tcW w:w="4416" w:type="dxa"/>
            <w:noWrap/>
            <w:hideMark/>
          </w:tcPr>
          <w:p w14:paraId="4FEACD42" w14:textId="77777777" w:rsidR="00D32729" w:rsidRPr="00D32729" w:rsidRDefault="00D32729" w:rsidP="00EF28EC">
            <w:pPr>
              <w:widowControl/>
              <w:spacing w:before="100" w:beforeAutospacing="1" w:after="100" w:afterAutospacing="1"/>
              <w:jc w:val="left"/>
              <w:rPr>
                <w:rFonts w:ascii="Arial" w:eastAsia="ＭＳ Ｐゴシック" w:hAnsi="Arial" w:cs="Arial"/>
                <w:sz w:val="22"/>
                <w:szCs w:val="22"/>
              </w:rPr>
            </w:pPr>
            <w:r w:rsidRPr="00D32729">
              <w:rPr>
                <w:rFonts w:ascii="Arial" w:eastAsia="ＭＳ Ｐゴシック" w:hAnsi="Arial" w:cs="Arial" w:hint="eastAsia"/>
                <w:sz w:val="22"/>
                <w:szCs w:val="22"/>
              </w:rPr>
              <w:t>Summary results for autosomal variants</w:t>
            </w:r>
          </w:p>
        </w:tc>
      </w:tr>
    </w:tbl>
    <w:p w14:paraId="243450EF" w14:textId="77777777" w:rsidR="00B845A9" w:rsidRDefault="00B845A9" w:rsidP="00615DD9">
      <w:pPr>
        <w:widowControl/>
        <w:spacing w:before="100" w:beforeAutospacing="1" w:after="100" w:afterAutospacing="1"/>
        <w:jc w:val="left"/>
        <w:rPr>
          <w:rStyle w:val="a3"/>
          <w:rFonts w:ascii="Arial" w:eastAsia="ＭＳ Ｐゴシック" w:hAnsi="Arial" w:cs="Arial"/>
          <w:sz w:val="36"/>
          <w:szCs w:val="36"/>
          <w:u w:val="single"/>
        </w:rPr>
      </w:pPr>
    </w:p>
    <w:p w14:paraId="4A2CEA9A" w14:textId="73EA78A4" w:rsidR="009A0DFF" w:rsidRDefault="00B845A9" w:rsidP="00CF3494">
      <w:pPr>
        <w:widowControl/>
        <w:spacing w:before="100" w:beforeAutospacing="1" w:after="100" w:afterAutospacing="1"/>
        <w:jc w:val="left"/>
        <w:rPr>
          <w:rFonts w:ascii="Arial" w:eastAsia="ＭＳ Ｐゴシック" w:hAnsi="Arial" w:cs="Arial"/>
          <w:b/>
          <w:bCs/>
          <w:sz w:val="36"/>
          <w:szCs w:val="36"/>
          <w:u w:val="single"/>
        </w:rPr>
      </w:pPr>
      <w:r>
        <w:rPr>
          <w:rStyle w:val="a3"/>
          <w:rFonts w:ascii="Arial" w:eastAsia="ＭＳ Ｐゴシック" w:hAnsi="Arial" w:cs="Arial"/>
          <w:sz w:val="36"/>
          <w:szCs w:val="36"/>
          <w:u w:val="single"/>
        </w:rPr>
        <w:br w:type="column"/>
      </w:r>
      <w:r w:rsidR="00861F4A" w:rsidRPr="00861F4A">
        <w:rPr>
          <w:rStyle w:val="a3"/>
          <w:rFonts w:ascii="Arial" w:eastAsia="ＭＳ Ｐゴシック" w:hAnsi="Arial" w:cs="Arial"/>
          <w:sz w:val="36"/>
          <w:szCs w:val="36"/>
          <w:u w:val="single"/>
        </w:rPr>
        <w:lastRenderedPageBreak/>
        <w:t>Columns</w:t>
      </w:r>
    </w:p>
    <w:tbl>
      <w:tblPr>
        <w:tblStyle w:val="2"/>
        <w:tblW w:w="7160" w:type="dxa"/>
        <w:tblLook w:val="04A0" w:firstRow="1" w:lastRow="0" w:firstColumn="1" w:lastColumn="0" w:noHBand="0" w:noVBand="1"/>
      </w:tblPr>
      <w:tblGrid>
        <w:gridCol w:w="2417"/>
        <w:gridCol w:w="2351"/>
        <w:gridCol w:w="2392"/>
      </w:tblGrid>
      <w:tr w:rsidR="00813A3E" w:rsidRPr="00813A3E" w14:paraId="2E1E4932" w14:textId="77777777" w:rsidTr="00813A3E">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442CF4E5" w14:textId="77777777" w:rsidR="00813A3E" w:rsidRPr="00813A3E" w:rsidRDefault="00813A3E" w:rsidP="00813A3E">
            <w:pPr>
              <w:widowControl/>
              <w:jc w:val="left"/>
              <w:rPr>
                <w:rFonts w:ascii="Arial" w:eastAsia="Yu Gothic" w:hAnsi="Arial" w:cs="Arial"/>
                <w:color w:val="000000"/>
                <w:kern w:val="0"/>
                <w:sz w:val="24"/>
              </w:rPr>
            </w:pPr>
            <w:r w:rsidRPr="00813A3E">
              <w:rPr>
                <w:rFonts w:ascii="Arial" w:eastAsia="Yu Gothic" w:hAnsi="Arial" w:cs="Arial"/>
                <w:color w:val="000000"/>
                <w:kern w:val="0"/>
                <w:sz w:val="24"/>
              </w:rPr>
              <w:t>#</w:t>
            </w:r>
          </w:p>
        </w:tc>
        <w:tc>
          <w:tcPr>
            <w:tcW w:w="2320" w:type="dxa"/>
            <w:hideMark/>
          </w:tcPr>
          <w:p w14:paraId="0BBBBDE0" w14:textId="77777777" w:rsidR="00813A3E" w:rsidRPr="00813A3E" w:rsidRDefault="00813A3E" w:rsidP="00813A3E">
            <w:pPr>
              <w:widowControl/>
              <w:jc w:val="left"/>
              <w:cnfStyle w:val="100000000000" w:firstRow="1"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Column name</w:t>
            </w:r>
          </w:p>
        </w:tc>
        <w:tc>
          <w:tcPr>
            <w:tcW w:w="2400" w:type="dxa"/>
            <w:hideMark/>
          </w:tcPr>
          <w:p w14:paraId="3C6FF532" w14:textId="77777777" w:rsidR="00813A3E" w:rsidRPr="00813A3E" w:rsidRDefault="00813A3E" w:rsidP="00813A3E">
            <w:pPr>
              <w:widowControl/>
              <w:jc w:val="left"/>
              <w:cnfStyle w:val="100000000000" w:firstRow="1"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Description</w:t>
            </w:r>
          </w:p>
        </w:tc>
      </w:tr>
      <w:tr w:rsidR="00813A3E" w:rsidRPr="00813A3E" w14:paraId="3EF8DCBB" w14:textId="77777777" w:rsidTr="00813A3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5AEAC852"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w:t>
            </w:r>
          </w:p>
        </w:tc>
        <w:tc>
          <w:tcPr>
            <w:tcW w:w="2320" w:type="dxa"/>
            <w:hideMark/>
          </w:tcPr>
          <w:p w14:paraId="7C13E4BA"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ID</w:t>
            </w:r>
          </w:p>
        </w:tc>
        <w:tc>
          <w:tcPr>
            <w:tcW w:w="2400" w:type="dxa"/>
            <w:hideMark/>
          </w:tcPr>
          <w:p w14:paraId="223AA5D7"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SNP ID</w:t>
            </w:r>
          </w:p>
        </w:tc>
      </w:tr>
      <w:tr w:rsidR="00813A3E" w:rsidRPr="00813A3E" w14:paraId="0CA4E5F4" w14:textId="77777777" w:rsidTr="00813A3E">
        <w:trPr>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6C38D18A"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w:t>
            </w:r>
          </w:p>
        </w:tc>
        <w:tc>
          <w:tcPr>
            <w:tcW w:w="2320" w:type="dxa"/>
            <w:hideMark/>
          </w:tcPr>
          <w:p w14:paraId="5ACB92A4"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CHR</w:t>
            </w:r>
          </w:p>
        </w:tc>
        <w:tc>
          <w:tcPr>
            <w:tcW w:w="2400" w:type="dxa"/>
            <w:hideMark/>
          </w:tcPr>
          <w:p w14:paraId="4EC592FD"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chromosome</w:t>
            </w:r>
          </w:p>
        </w:tc>
      </w:tr>
      <w:tr w:rsidR="00813A3E" w:rsidRPr="00813A3E" w14:paraId="369844A2" w14:textId="77777777" w:rsidTr="00813A3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2D1686A7"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3</w:t>
            </w:r>
          </w:p>
        </w:tc>
        <w:tc>
          <w:tcPr>
            <w:tcW w:w="2320" w:type="dxa"/>
            <w:hideMark/>
          </w:tcPr>
          <w:p w14:paraId="5438734F"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POS</w:t>
            </w:r>
          </w:p>
        </w:tc>
        <w:tc>
          <w:tcPr>
            <w:tcW w:w="2400" w:type="dxa"/>
            <w:hideMark/>
          </w:tcPr>
          <w:p w14:paraId="14AC71D9"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position (hg19)</w:t>
            </w:r>
          </w:p>
        </w:tc>
      </w:tr>
      <w:tr w:rsidR="00813A3E" w:rsidRPr="00813A3E" w14:paraId="74401AF2" w14:textId="77777777" w:rsidTr="00813A3E">
        <w:trPr>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0A8DDA8A"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4</w:t>
            </w:r>
          </w:p>
        </w:tc>
        <w:tc>
          <w:tcPr>
            <w:tcW w:w="2320" w:type="dxa"/>
            <w:hideMark/>
          </w:tcPr>
          <w:p w14:paraId="7F0591E2"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OBJ</w:t>
            </w:r>
          </w:p>
        </w:tc>
        <w:tc>
          <w:tcPr>
            <w:tcW w:w="2400" w:type="dxa"/>
            <w:hideMark/>
          </w:tcPr>
          <w:p w14:paraId="13BA7C52"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Phenotype</w:t>
            </w:r>
          </w:p>
        </w:tc>
      </w:tr>
      <w:tr w:rsidR="00813A3E" w:rsidRPr="00813A3E" w14:paraId="6FA99A13" w14:textId="77777777" w:rsidTr="00813A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5A56A8DA"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5</w:t>
            </w:r>
          </w:p>
        </w:tc>
        <w:tc>
          <w:tcPr>
            <w:tcW w:w="2320" w:type="dxa"/>
            <w:hideMark/>
          </w:tcPr>
          <w:p w14:paraId="4998A59C"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PVALUE_FE</w:t>
            </w:r>
          </w:p>
        </w:tc>
        <w:tc>
          <w:tcPr>
            <w:tcW w:w="2400" w:type="dxa"/>
            <w:hideMark/>
          </w:tcPr>
          <w:p w14:paraId="00163987"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 in the fixed-effect analysis</w:t>
            </w:r>
          </w:p>
        </w:tc>
      </w:tr>
      <w:tr w:rsidR="00813A3E" w:rsidRPr="00813A3E" w14:paraId="352F6CAB" w14:textId="77777777" w:rsidTr="00813A3E">
        <w:trPr>
          <w:trHeight w:val="1360"/>
        </w:trPr>
        <w:tc>
          <w:tcPr>
            <w:cnfStyle w:val="001000000000" w:firstRow="0" w:lastRow="0" w:firstColumn="1" w:lastColumn="0" w:oddVBand="0" w:evenVBand="0" w:oddHBand="0" w:evenHBand="0" w:firstRowFirstColumn="0" w:firstRowLastColumn="0" w:lastRowFirstColumn="0" w:lastRowLastColumn="0"/>
            <w:tcW w:w="2440" w:type="dxa"/>
            <w:hideMark/>
          </w:tcPr>
          <w:p w14:paraId="5888C749"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6</w:t>
            </w:r>
          </w:p>
        </w:tc>
        <w:tc>
          <w:tcPr>
            <w:tcW w:w="2320" w:type="dxa"/>
            <w:hideMark/>
          </w:tcPr>
          <w:p w14:paraId="125210DE"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BETA_FE</w:t>
            </w:r>
          </w:p>
        </w:tc>
        <w:tc>
          <w:tcPr>
            <w:tcW w:w="2400" w:type="dxa"/>
            <w:hideMark/>
          </w:tcPr>
          <w:p w14:paraId="715DC3DA"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Effect size of the alternative allele in the fixed-effect analysis</w:t>
            </w:r>
          </w:p>
        </w:tc>
      </w:tr>
      <w:tr w:rsidR="00813A3E" w:rsidRPr="00813A3E" w14:paraId="3A6D252A" w14:textId="77777777" w:rsidTr="00813A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7768BA4E"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7</w:t>
            </w:r>
          </w:p>
        </w:tc>
        <w:tc>
          <w:tcPr>
            <w:tcW w:w="2320" w:type="dxa"/>
            <w:hideMark/>
          </w:tcPr>
          <w:p w14:paraId="07C0288B"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STD_FE</w:t>
            </w:r>
          </w:p>
        </w:tc>
        <w:tc>
          <w:tcPr>
            <w:tcW w:w="2400" w:type="dxa"/>
            <w:hideMark/>
          </w:tcPr>
          <w:p w14:paraId="71E006AE"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Standard error of BETA_FE</w:t>
            </w:r>
          </w:p>
        </w:tc>
      </w:tr>
      <w:tr w:rsidR="00813A3E" w:rsidRPr="00813A3E" w14:paraId="5ED3D288" w14:textId="77777777" w:rsidTr="00813A3E">
        <w:trPr>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0837A217"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8</w:t>
            </w:r>
          </w:p>
        </w:tc>
        <w:tc>
          <w:tcPr>
            <w:tcW w:w="2320" w:type="dxa"/>
            <w:hideMark/>
          </w:tcPr>
          <w:p w14:paraId="5951FA0F"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PVALUE_RE</w:t>
            </w:r>
          </w:p>
        </w:tc>
        <w:tc>
          <w:tcPr>
            <w:tcW w:w="2400" w:type="dxa"/>
            <w:hideMark/>
          </w:tcPr>
          <w:p w14:paraId="38F30A02"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 in the random-effect analysis</w:t>
            </w:r>
          </w:p>
        </w:tc>
      </w:tr>
      <w:tr w:rsidR="00813A3E" w:rsidRPr="00813A3E" w14:paraId="252307E5" w14:textId="77777777" w:rsidTr="00813A3E">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440" w:type="dxa"/>
            <w:hideMark/>
          </w:tcPr>
          <w:p w14:paraId="7F408325"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9</w:t>
            </w:r>
          </w:p>
        </w:tc>
        <w:tc>
          <w:tcPr>
            <w:tcW w:w="2320" w:type="dxa"/>
            <w:hideMark/>
          </w:tcPr>
          <w:p w14:paraId="68F4172D"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BETA_RE</w:t>
            </w:r>
          </w:p>
        </w:tc>
        <w:tc>
          <w:tcPr>
            <w:tcW w:w="2400" w:type="dxa"/>
            <w:hideMark/>
          </w:tcPr>
          <w:p w14:paraId="772A198C"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Effect size of the alternative allele in the random-effect analysis</w:t>
            </w:r>
          </w:p>
        </w:tc>
      </w:tr>
      <w:tr w:rsidR="00813A3E" w:rsidRPr="00813A3E" w14:paraId="4B87C8F2" w14:textId="77777777" w:rsidTr="00813A3E">
        <w:trPr>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4BF2B5BB"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10</w:t>
            </w:r>
          </w:p>
        </w:tc>
        <w:tc>
          <w:tcPr>
            <w:tcW w:w="2320" w:type="dxa"/>
            <w:hideMark/>
          </w:tcPr>
          <w:p w14:paraId="3932A319"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STD_RE</w:t>
            </w:r>
          </w:p>
        </w:tc>
        <w:tc>
          <w:tcPr>
            <w:tcW w:w="2400" w:type="dxa"/>
            <w:hideMark/>
          </w:tcPr>
          <w:p w14:paraId="66A7B997"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Standard error of BETA_RE</w:t>
            </w:r>
          </w:p>
        </w:tc>
      </w:tr>
      <w:tr w:rsidR="00813A3E" w:rsidRPr="00813A3E" w14:paraId="1AC6E05F" w14:textId="77777777" w:rsidTr="00813A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3334C5C1"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11</w:t>
            </w:r>
          </w:p>
        </w:tc>
        <w:tc>
          <w:tcPr>
            <w:tcW w:w="2320" w:type="dxa"/>
            <w:hideMark/>
          </w:tcPr>
          <w:p w14:paraId="0A934ECA"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PVALUE_RE2</w:t>
            </w:r>
          </w:p>
        </w:tc>
        <w:tc>
          <w:tcPr>
            <w:tcW w:w="2400" w:type="dxa"/>
            <w:hideMark/>
          </w:tcPr>
          <w:p w14:paraId="50424E69"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 xml:space="preserve">P-value in the Han and </w:t>
            </w:r>
            <w:proofErr w:type="spellStart"/>
            <w:r w:rsidRPr="00813A3E">
              <w:rPr>
                <w:rFonts w:ascii="Arial" w:eastAsia="Yu Gothic" w:hAnsi="Arial" w:cs="Arial"/>
                <w:color w:val="000000"/>
                <w:kern w:val="0"/>
                <w:sz w:val="24"/>
              </w:rPr>
              <w:t>Eskin’s</w:t>
            </w:r>
            <w:proofErr w:type="spellEnd"/>
            <w:r w:rsidRPr="00813A3E">
              <w:rPr>
                <w:rFonts w:ascii="Arial" w:eastAsia="Yu Gothic" w:hAnsi="Arial" w:cs="Arial"/>
                <w:color w:val="000000"/>
                <w:kern w:val="0"/>
                <w:sz w:val="24"/>
              </w:rPr>
              <w:t xml:space="preserve"> Random Effects analysis</w:t>
            </w:r>
          </w:p>
        </w:tc>
      </w:tr>
      <w:tr w:rsidR="00813A3E" w:rsidRPr="00813A3E" w14:paraId="1FCAF551" w14:textId="77777777" w:rsidTr="00813A3E">
        <w:trPr>
          <w:trHeight w:val="1700"/>
        </w:trPr>
        <w:tc>
          <w:tcPr>
            <w:cnfStyle w:val="001000000000" w:firstRow="0" w:lastRow="0" w:firstColumn="1" w:lastColumn="0" w:oddVBand="0" w:evenVBand="0" w:oddHBand="0" w:evenHBand="0" w:firstRowFirstColumn="0" w:firstRowLastColumn="0" w:lastRowFirstColumn="0" w:lastRowLastColumn="0"/>
            <w:tcW w:w="2440" w:type="dxa"/>
            <w:hideMark/>
          </w:tcPr>
          <w:p w14:paraId="5A9A6843"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12</w:t>
            </w:r>
          </w:p>
        </w:tc>
        <w:tc>
          <w:tcPr>
            <w:tcW w:w="2320" w:type="dxa"/>
            <w:hideMark/>
          </w:tcPr>
          <w:p w14:paraId="709EC4AE"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BETA_RE2</w:t>
            </w:r>
          </w:p>
        </w:tc>
        <w:tc>
          <w:tcPr>
            <w:tcW w:w="2400" w:type="dxa"/>
            <w:hideMark/>
          </w:tcPr>
          <w:p w14:paraId="15EC2819"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 xml:space="preserve">Effect size of the alternative allele in the Han and </w:t>
            </w:r>
            <w:proofErr w:type="spellStart"/>
            <w:r w:rsidRPr="00813A3E">
              <w:rPr>
                <w:rFonts w:ascii="Arial" w:eastAsia="Yu Gothic" w:hAnsi="Arial" w:cs="Arial"/>
                <w:color w:val="000000"/>
                <w:kern w:val="0"/>
                <w:sz w:val="24"/>
              </w:rPr>
              <w:t>Eskin’s</w:t>
            </w:r>
            <w:proofErr w:type="spellEnd"/>
            <w:r w:rsidRPr="00813A3E">
              <w:rPr>
                <w:rFonts w:ascii="Arial" w:eastAsia="Yu Gothic" w:hAnsi="Arial" w:cs="Arial"/>
                <w:color w:val="000000"/>
                <w:kern w:val="0"/>
                <w:sz w:val="24"/>
              </w:rPr>
              <w:t xml:space="preserve"> Random Effects analysis</w:t>
            </w:r>
          </w:p>
        </w:tc>
      </w:tr>
      <w:tr w:rsidR="00813A3E" w:rsidRPr="00813A3E" w14:paraId="713F829D" w14:textId="77777777" w:rsidTr="00813A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4831DAAC"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lastRenderedPageBreak/>
              <w:t>13</w:t>
            </w:r>
          </w:p>
        </w:tc>
        <w:tc>
          <w:tcPr>
            <w:tcW w:w="2320" w:type="dxa"/>
            <w:hideMark/>
          </w:tcPr>
          <w:p w14:paraId="3B9EE5CE"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STD_RE2</w:t>
            </w:r>
          </w:p>
        </w:tc>
        <w:tc>
          <w:tcPr>
            <w:tcW w:w="2400" w:type="dxa"/>
            <w:hideMark/>
          </w:tcPr>
          <w:p w14:paraId="59E2EA33"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Standard error of BETA_RE2</w:t>
            </w:r>
          </w:p>
        </w:tc>
      </w:tr>
      <w:tr w:rsidR="00813A3E" w:rsidRPr="00813A3E" w14:paraId="736B2A82" w14:textId="77777777" w:rsidTr="00813A3E">
        <w:trPr>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2C82A3F1"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14</w:t>
            </w:r>
          </w:p>
        </w:tc>
        <w:tc>
          <w:tcPr>
            <w:tcW w:w="2320" w:type="dxa"/>
            <w:hideMark/>
          </w:tcPr>
          <w:p w14:paraId="2AD82566"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STAT1_RE2</w:t>
            </w:r>
          </w:p>
        </w:tc>
        <w:tc>
          <w:tcPr>
            <w:tcW w:w="2400" w:type="dxa"/>
            <w:hideMark/>
          </w:tcPr>
          <w:p w14:paraId="411F9385" w14:textId="15EF90DD"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 xml:space="preserve">Statistic 1 in Han and </w:t>
            </w:r>
            <w:proofErr w:type="spellStart"/>
            <w:r w:rsidRPr="00813A3E">
              <w:rPr>
                <w:rFonts w:ascii="Arial" w:eastAsia="Yu Gothic" w:hAnsi="Arial" w:cs="Arial"/>
                <w:color w:val="000000"/>
                <w:kern w:val="0"/>
                <w:sz w:val="24"/>
              </w:rPr>
              <w:t>Eskin’s</w:t>
            </w:r>
            <w:proofErr w:type="spellEnd"/>
            <w:r w:rsidRPr="00813A3E">
              <w:rPr>
                <w:rFonts w:ascii="Arial" w:eastAsia="Yu Gothic" w:hAnsi="Arial" w:cs="Arial"/>
                <w:color w:val="000000"/>
                <w:kern w:val="0"/>
                <w:sz w:val="24"/>
              </w:rPr>
              <w:t xml:space="preserve"> Random Effects analysis</w:t>
            </w:r>
          </w:p>
        </w:tc>
      </w:tr>
      <w:tr w:rsidR="00813A3E" w:rsidRPr="00813A3E" w14:paraId="18DD9D5A" w14:textId="77777777" w:rsidTr="00813A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714AAB38"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15</w:t>
            </w:r>
          </w:p>
        </w:tc>
        <w:tc>
          <w:tcPr>
            <w:tcW w:w="2320" w:type="dxa"/>
            <w:hideMark/>
          </w:tcPr>
          <w:p w14:paraId="5897760F"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STAT2_RE2</w:t>
            </w:r>
          </w:p>
        </w:tc>
        <w:tc>
          <w:tcPr>
            <w:tcW w:w="2400" w:type="dxa"/>
            <w:hideMark/>
          </w:tcPr>
          <w:p w14:paraId="4598FAE3" w14:textId="22952882"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 xml:space="preserve">Statistic 2 in Han and </w:t>
            </w:r>
            <w:proofErr w:type="spellStart"/>
            <w:r w:rsidRPr="00813A3E">
              <w:rPr>
                <w:rFonts w:ascii="Arial" w:eastAsia="Yu Gothic" w:hAnsi="Arial" w:cs="Arial"/>
                <w:color w:val="000000"/>
                <w:kern w:val="0"/>
                <w:sz w:val="24"/>
              </w:rPr>
              <w:t>Eskin’s</w:t>
            </w:r>
            <w:proofErr w:type="spellEnd"/>
            <w:r w:rsidRPr="00813A3E">
              <w:rPr>
                <w:rFonts w:ascii="Arial" w:eastAsia="Yu Gothic" w:hAnsi="Arial" w:cs="Arial"/>
                <w:color w:val="000000"/>
                <w:kern w:val="0"/>
                <w:sz w:val="24"/>
              </w:rPr>
              <w:t xml:space="preserve"> Random Effects analysis</w:t>
            </w:r>
          </w:p>
        </w:tc>
      </w:tr>
      <w:tr w:rsidR="00813A3E" w:rsidRPr="00813A3E" w14:paraId="130BC806" w14:textId="77777777" w:rsidTr="00813A3E">
        <w:trPr>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08EA32BB"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16</w:t>
            </w:r>
          </w:p>
        </w:tc>
        <w:tc>
          <w:tcPr>
            <w:tcW w:w="2320" w:type="dxa"/>
            <w:hideMark/>
          </w:tcPr>
          <w:p w14:paraId="1BA8E9C8"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I_SQUARE</w:t>
            </w:r>
          </w:p>
        </w:tc>
        <w:tc>
          <w:tcPr>
            <w:tcW w:w="2400" w:type="dxa"/>
            <w:hideMark/>
          </w:tcPr>
          <w:p w14:paraId="3A1D59D3"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heterogeneity index I2</w:t>
            </w:r>
          </w:p>
        </w:tc>
      </w:tr>
      <w:tr w:rsidR="00813A3E" w:rsidRPr="00813A3E" w14:paraId="47875AA1" w14:textId="77777777" w:rsidTr="00813A3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460555E3"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17</w:t>
            </w:r>
          </w:p>
        </w:tc>
        <w:tc>
          <w:tcPr>
            <w:tcW w:w="2320" w:type="dxa"/>
            <w:hideMark/>
          </w:tcPr>
          <w:p w14:paraId="55BCB8C9"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Q</w:t>
            </w:r>
          </w:p>
        </w:tc>
        <w:tc>
          <w:tcPr>
            <w:tcW w:w="2400" w:type="dxa"/>
            <w:hideMark/>
          </w:tcPr>
          <w:p w14:paraId="4409D042"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Cochran's Q statistic</w:t>
            </w:r>
          </w:p>
        </w:tc>
      </w:tr>
      <w:tr w:rsidR="00813A3E" w:rsidRPr="00813A3E" w14:paraId="1E29C96D" w14:textId="77777777" w:rsidTr="00813A3E">
        <w:trPr>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2EACA67C"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18</w:t>
            </w:r>
          </w:p>
        </w:tc>
        <w:tc>
          <w:tcPr>
            <w:tcW w:w="2320" w:type="dxa"/>
            <w:hideMark/>
          </w:tcPr>
          <w:p w14:paraId="307BAE47"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PVALUE_Q</w:t>
            </w:r>
          </w:p>
        </w:tc>
        <w:tc>
          <w:tcPr>
            <w:tcW w:w="2400" w:type="dxa"/>
            <w:hideMark/>
          </w:tcPr>
          <w:p w14:paraId="13D99B5C"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 value for Q</w:t>
            </w:r>
          </w:p>
        </w:tc>
      </w:tr>
      <w:tr w:rsidR="00813A3E" w:rsidRPr="00813A3E" w14:paraId="36818C4C" w14:textId="77777777" w:rsidTr="00813A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44212C7F"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19</w:t>
            </w:r>
          </w:p>
        </w:tc>
        <w:tc>
          <w:tcPr>
            <w:tcW w:w="2320" w:type="dxa"/>
            <w:hideMark/>
          </w:tcPr>
          <w:p w14:paraId="47B4CC11"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TAU_SQUARE</w:t>
            </w:r>
          </w:p>
        </w:tc>
        <w:tc>
          <w:tcPr>
            <w:tcW w:w="2400" w:type="dxa"/>
            <w:hideMark/>
          </w:tcPr>
          <w:p w14:paraId="7E059066"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Tau-square heterogeneity estimator</w:t>
            </w:r>
          </w:p>
        </w:tc>
      </w:tr>
      <w:tr w:rsidR="00813A3E" w:rsidRPr="00813A3E" w14:paraId="49F31139" w14:textId="77777777" w:rsidTr="00813A3E">
        <w:trPr>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22F0012C"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20</w:t>
            </w:r>
          </w:p>
        </w:tc>
        <w:tc>
          <w:tcPr>
            <w:tcW w:w="2320" w:type="dxa"/>
            <w:hideMark/>
          </w:tcPr>
          <w:p w14:paraId="6C69CC59"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REF</w:t>
            </w:r>
          </w:p>
        </w:tc>
        <w:tc>
          <w:tcPr>
            <w:tcW w:w="2400" w:type="dxa"/>
            <w:hideMark/>
          </w:tcPr>
          <w:p w14:paraId="31D16A98"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Reference allele</w:t>
            </w:r>
          </w:p>
        </w:tc>
      </w:tr>
      <w:tr w:rsidR="00813A3E" w:rsidRPr="00813A3E" w14:paraId="7AC6BD1F" w14:textId="77777777" w:rsidTr="00813A3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440" w:type="dxa"/>
            <w:hideMark/>
          </w:tcPr>
          <w:p w14:paraId="0CE8A6E7"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21</w:t>
            </w:r>
          </w:p>
        </w:tc>
        <w:tc>
          <w:tcPr>
            <w:tcW w:w="2320" w:type="dxa"/>
            <w:hideMark/>
          </w:tcPr>
          <w:p w14:paraId="5457B4AC"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ALT</w:t>
            </w:r>
          </w:p>
        </w:tc>
        <w:tc>
          <w:tcPr>
            <w:tcW w:w="2400" w:type="dxa"/>
            <w:hideMark/>
          </w:tcPr>
          <w:p w14:paraId="43BB12A3"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Alternative allele</w:t>
            </w:r>
          </w:p>
        </w:tc>
      </w:tr>
      <w:tr w:rsidR="00813A3E" w:rsidRPr="00813A3E" w14:paraId="7061D4F9" w14:textId="77777777" w:rsidTr="00813A3E">
        <w:trPr>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35523A29"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22</w:t>
            </w:r>
          </w:p>
        </w:tc>
        <w:tc>
          <w:tcPr>
            <w:tcW w:w="2320" w:type="dxa"/>
            <w:hideMark/>
          </w:tcPr>
          <w:p w14:paraId="2E8DFFF3"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ALT_FREQS</w:t>
            </w:r>
          </w:p>
        </w:tc>
        <w:tc>
          <w:tcPr>
            <w:tcW w:w="2400" w:type="dxa"/>
            <w:hideMark/>
          </w:tcPr>
          <w:p w14:paraId="18A0EAF1"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Frequency of the alternative allele</w:t>
            </w:r>
          </w:p>
        </w:tc>
      </w:tr>
      <w:tr w:rsidR="00813A3E" w:rsidRPr="00813A3E" w14:paraId="74D227E0" w14:textId="77777777" w:rsidTr="00813A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743441D9"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23</w:t>
            </w:r>
          </w:p>
        </w:tc>
        <w:tc>
          <w:tcPr>
            <w:tcW w:w="2320" w:type="dxa"/>
            <w:hideMark/>
          </w:tcPr>
          <w:p w14:paraId="13CF2988"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BETA_SET1</w:t>
            </w:r>
          </w:p>
        </w:tc>
        <w:tc>
          <w:tcPr>
            <w:tcW w:w="2400" w:type="dxa"/>
            <w:hideMark/>
          </w:tcPr>
          <w:p w14:paraId="0D78F816"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Effect size of the alternative allele in the dataset 1</w:t>
            </w:r>
          </w:p>
        </w:tc>
      </w:tr>
      <w:tr w:rsidR="00813A3E" w:rsidRPr="00813A3E" w14:paraId="0C29675F" w14:textId="77777777" w:rsidTr="00813A3E">
        <w:trPr>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3D50ABF2"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24</w:t>
            </w:r>
          </w:p>
        </w:tc>
        <w:tc>
          <w:tcPr>
            <w:tcW w:w="2320" w:type="dxa"/>
            <w:hideMark/>
          </w:tcPr>
          <w:p w14:paraId="5AE12839"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SE_SET1</w:t>
            </w:r>
          </w:p>
        </w:tc>
        <w:tc>
          <w:tcPr>
            <w:tcW w:w="2400" w:type="dxa"/>
            <w:hideMark/>
          </w:tcPr>
          <w:p w14:paraId="0AD0ED39"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Standard error of the effect size in the dataset 1</w:t>
            </w:r>
          </w:p>
        </w:tc>
      </w:tr>
      <w:tr w:rsidR="00813A3E" w:rsidRPr="00813A3E" w14:paraId="2D3E1CC6" w14:textId="77777777" w:rsidTr="00813A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2B6F5BD0"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25</w:t>
            </w:r>
          </w:p>
        </w:tc>
        <w:tc>
          <w:tcPr>
            <w:tcW w:w="2320" w:type="dxa"/>
            <w:hideMark/>
          </w:tcPr>
          <w:p w14:paraId="6A220C28"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P_SET1</w:t>
            </w:r>
          </w:p>
        </w:tc>
        <w:tc>
          <w:tcPr>
            <w:tcW w:w="2400" w:type="dxa"/>
            <w:hideMark/>
          </w:tcPr>
          <w:p w14:paraId="37395351"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 in the dataset 1</w:t>
            </w:r>
          </w:p>
        </w:tc>
      </w:tr>
      <w:tr w:rsidR="00813A3E" w:rsidRPr="00813A3E" w14:paraId="04532551" w14:textId="77777777" w:rsidTr="00813A3E">
        <w:trPr>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42E2A34F"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26</w:t>
            </w:r>
          </w:p>
        </w:tc>
        <w:tc>
          <w:tcPr>
            <w:tcW w:w="2320" w:type="dxa"/>
            <w:hideMark/>
          </w:tcPr>
          <w:p w14:paraId="0B9FDD34"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 xml:space="preserve"> ALT_FREQS_SET1</w:t>
            </w:r>
          </w:p>
        </w:tc>
        <w:tc>
          <w:tcPr>
            <w:tcW w:w="2400" w:type="dxa"/>
            <w:hideMark/>
          </w:tcPr>
          <w:p w14:paraId="0EF5BCA8"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Frequency of the alternative allele in the dataset 1</w:t>
            </w:r>
          </w:p>
        </w:tc>
      </w:tr>
      <w:tr w:rsidR="00813A3E" w:rsidRPr="00813A3E" w14:paraId="24132F69" w14:textId="77777777" w:rsidTr="00813A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04CB5551"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lastRenderedPageBreak/>
              <w:t>27</w:t>
            </w:r>
          </w:p>
        </w:tc>
        <w:tc>
          <w:tcPr>
            <w:tcW w:w="2320" w:type="dxa"/>
            <w:hideMark/>
          </w:tcPr>
          <w:p w14:paraId="0794C372"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BETA_SET2</w:t>
            </w:r>
          </w:p>
        </w:tc>
        <w:tc>
          <w:tcPr>
            <w:tcW w:w="2400" w:type="dxa"/>
            <w:hideMark/>
          </w:tcPr>
          <w:p w14:paraId="711A96AC"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Effect size of the alternative allele in the dataset 2</w:t>
            </w:r>
          </w:p>
        </w:tc>
      </w:tr>
      <w:tr w:rsidR="00813A3E" w:rsidRPr="00813A3E" w14:paraId="6B8F95CA" w14:textId="77777777" w:rsidTr="00813A3E">
        <w:trPr>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0F0E8A6B"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28</w:t>
            </w:r>
          </w:p>
        </w:tc>
        <w:tc>
          <w:tcPr>
            <w:tcW w:w="2320" w:type="dxa"/>
            <w:hideMark/>
          </w:tcPr>
          <w:p w14:paraId="3BE0D1FC"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SE_SET2</w:t>
            </w:r>
          </w:p>
        </w:tc>
        <w:tc>
          <w:tcPr>
            <w:tcW w:w="2400" w:type="dxa"/>
            <w:hideMark/>
          </w:tcPr>
          <w:p w14:paraId="3AE48358"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Standard error of the effect size in the dataset 2</w:t>
            </w:r>
          </w:p>
        </w:tc>
      </w:tr>
      <w:tr w:rsidR="00813A3E" w:rsidRPr="00813A3E" w14:paraId="43977F37" w14:textId="77777777" w:rsidTr="00813A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40" w:type="dxa"/>
            <w:hideMark/>
          </w:tcPr>
          <w:p w14:paraId="7E7269E1"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29</w:t>
            </w:r>
          </w:p>
        </w:tc>
        <w:tc>
          <w:tcPr>
            <w:tcW w:w="2320" w:type="dxa"/>
            <w:hideMark/>
          </w:tcPr>
          <w:p w14:paraId="0654D48D"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P_SET2</w:t>
            </w:r>
          </w:p>
        </w:tc>
        <w:tc>
          <w:tcPr>
            <w:tcW w:w="2400" w:type="dxa"/>
            <w:hideMark/>
          </w:tcPr>
          <w:p w14:paraId="7F6AE9C7"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P-value in the dataset 2</w:t>
            </w:r>
          </w:p>
        </w:tc>
      </w:tr>
      <w:tr w:rsidR="00813A3E" w:rsidRPr="00813A3E" w14:paraId="08C03DCC" w14:textId="77777777" w:rsidTr="00813A3E">
        <w:trPr>
          <w:trHeight w:val="1020"/>
        </w:trPr>
        <w:tc>
          <w:tcPr>
            <w:cnfStyle w:val="001000000000" w:firstRow="0" w:lastRow="0" w:firstColumn="1" w:lastColumn="0" w:oddVBand="0" w:evenVBand="0" w:oddHBand="0" w:evenHBand="0" w:firstRowFirstColumn="0" w:firstRowLastColumn="0" w:lastRowFirstColumn="0" w:lastRowLastColumn="0"/>
            <w:tcW w:w="2440" w:type="dxa"/>
            <w:hideMark/>
          </w:tcPr>
          <w:p w14:paraId="25F827A4"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30</w:t>
            </w:r>
          </w:p>
        </w:tc>
        <w:tc>
          <w:tcPr>
            <w:tcW w:w="2320" w:type="dxa"/>
            <w:hideMark/>
          </w:tcPr>
          <w:p w14:paraId="3C157D12" w14:textId="77777777"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 xml:space="preserve"> ALT_FREQS_SET2</w:t>
            </w:r>
          </w:p>
        </w:tc>
        <w:tc>
          <w:tcPr>
            <w:tcW w:w="2400" w:type="dxa"/>
            <w:hideMark/>
          </w:tcPr>
          <w:p w14:paraId="1F6BE1C0" w14:textId="4F3FBBDF" w:rsidR="00813A3E" w:rsidRPr="00813A3E" w:rsidRDefault="00813A3E" w:rsidP="00813A3E">
            <w:pPr>
              <w:widowControl/>
              <w:jc w:val="left"/>
              <w:cnfStyle w:val="000000000000" w:firstRow="0" w:lastRow="0" w:firstColumn="0" w:lastColumn="0" w:oddVBand="0" w:evenVBand="0" w:oddHBand="0"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Frequency of the alternative allele in dataset 2</w:t>
            </w:r>
          </w:p>
        </w:tc>
      </w:tr>
      <w:tr w:rsidR="00813A3E" w:rsidRPr="00813A3E" w14:paraId="0CC6E252" w14:textId="77777777" w:rsidTr="00813A3E">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440" w:type="dxa"/>
            <w:hideMark/>
          </w:tcPr>
          <w:p w14:paraId="520F73AE" w14:textId="77777777" w:rsidR="00813A3E" w:rsidRPr="00813A3E" w:rsidRDefault="00813A3E" w:rsidP="00813A3E">
            <w:pPr>
              <w:widowControl/>
              <w:jc w:val="right"/>
              <w:rPr>
                <w:rFonts w:ascii="Arial" w:eastAsia="Yu Gothic" w:hAnsi="Arial" w:cs="Arial"/>
                <w:color w:val="000000"/>
                <w:kern w:val="0"/>
                <w:sz w:val="24"/>
              </w:rPr>
            </w:pPr>
            <w:r w:rsidRPr="00813A3E">
              <w:rPr>
                <w:rFonts w:ascii="Arial" w:eastAsia="Yu Gothic" w:hAnsi="Arial" w:cs="Arial"/>
                <w:color w:val="000000"/>
                <w:kern w:val="0"/>
                <w:sz w:val="24"/>
              </w:rPr>
              <w:t>31</w:t>
            </w:r>
          </w:p>
        </w:tc>
        <w:tc>
          <w:tcPr>
            <w:tcW w:w="2320" w:type="dxa"/>
            <w:hideMark/>
          </w:tcPr>
          <w:p w14:paraId="35D5B95F"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Annotation (only for KEGG gene orthologues and pathways)</w:t>
            </w:r>
          </w:p>
        </w:tc>
        <w:tc>
          <w:tcPr>
            <w:tcW w:w="2400" w:type="dxa"/>
            <w:hideMark/>
          </w:tcPr>
          <w:p w14:paraId="63353F36" w14:textId="77777777" w:rsidR="00813A3E" w:rsidRPr="00813A3E" w:rsidRDefault="00813A3E" w:rsidP="00813A3E">
            <w:pPr>
              <w:widowControl/>
              <w:jc w:val="left"/>
              <w:cnfStyle w:val="000000100000" w:firstRow="0" w:lastRow="0" w:firstColumn="0" w:lastColumn="0" w:oddVBand="0" w:evenVBand="0" w:oddHBand="1" w:evenHBand="0" w:firstRowFirstColumn="0" w:firstRowLastColumn="0" w:lastRowFirstColumn="0" w:lastRowLastColumn="0"/>
              <w:rPr>
                <w:rFonts w:ascii="Arial" w:eastAsia="Yu Gothic" w:hAnsi="Arial" w:cs="Arial"/>
                <w:color w:val="000000"/>
                <w:kern w:val="0"/>
                <w:sz w:val="24"/>
              </w:rPr>
            </w:pPr>
            <w:r w:rsidRPr="00813A3E">
              <w:rPr>
                <w:rFonts w:ascii="Arial" w:eastAsia="Yu Gothic" w:hAnsi="Arial" w:cs="Arial"/>
                <w:color w:val="000000"/>
                <w:kern w:val="0"/>
                <w:sz w:val="24"/>
              </w:rPr>
              <w:t>Description of the phenotype</w:t>
            </w:r>
          </w:p>
        </w:tc>
      </w:tr>
    </w:tbl>
    <w:p w14:paraId="3078F33C" w14:textId="77777777" w:rsidR="00813A3E" w:rsidRPr="00813A3E" w:rsidRDefault="00813A3E" w:rsidP="00CF3494">
      <w:pPr>
        <w:widowControl/>
        <w:spacing w:before="100" w:beforeAutospacing="1" w:after="100" w:afterAutospacing="1"/>
        <w:jc w:val="left"/>
        <w:rPr>
          <w:rFonts w:ascii="Arial" w:eastAsia="ＭＳ Ｐゴシック" w:hAnsi="Arial" w:cs="Arial" w:hint="eastAsia"/>
          <w:b/>
          <w:bCs/>
          <w:sz w:val="36"/>
          <w:szCs w:val="36"/>
          <w:u w:val="single"/>
        </w:rPr>
      </w:pPr>
    </w:p>
    <w:sectPr w:rsidR="00813A3E" w:rsidRPr="00813A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17"/>
    <w:rsid w:val="00087198"/>
    <w:rsid w:val="000E3D0F"/>
    <w:rsid w:val="0016625A"/>
    <w:rsid w:val="002C763D"/>
    <w:rsid w:val="002E3572"/>
    <w:rsid w:val="00387FC4"/>
    <w:rsid w:val="003B6FC9"/>
    <w:rsid w:val="003C5A9B"/>
    <w:rsid w:val="003D0A9C"/>
    <w:rsid w:val="004352BE"/>
    <w:rsid w:val="004D21EE"/>
    <w:rsid w:val="004F7CD5"/>
    <w:rsid w:val="005110A7"/>
    <w:rsid w:val="00615DD9"/>
    <w:rsid w:val="006526FE"/>
    <w:rsid w:val="00654CE6"/>
    <w:rsid w:val="006D3AC4"/>
    <w:rsid w:val="006E14FA"/>
    <w:rsid w:val="006F0763"/>
    <w:rsid w:val="007555A7"/>
    <w:rsid w:val="00791F49"/>
    <w:rsid w:val="00813A3E"/>
    <w:rsid w:val="00861F4A"/>
    <w:rsid w:val="008B39DD"/>
    <w:rsid w:val="008D59D9"/>
    <w:rsid w:val="009A0DFF"/>
    <w:rsid w:val="009C05DA"/>
    <w:rsid w:val="009E5ADE"/>
    <w:rsid w:val="00A1625E"/>
    <w:rsid w:val="00A3220D"/>
    <w:rsid w:val="00A46470"/>
    <w:rsid w:val="00AB79E2"/>
    <w:rsid w:val="00AF1360"/>
    <w:rsid w:val="00AF4A7C"/>
    <w:rsid w:val="00B0638A"/>
    <w:rsid w:val="00B40710"/>
    <w:rsid w:val="00B74796"/>
    <w:rsid w:val="00B845A9"/>
    <w:rsid w:val="00BE7E17"/>
    <w:rsid w:val="00C62DF6"/>
    <w:rsid w:val="00CD4265"/>
    <w:rsid w:val="00CF3494"/>
    <w:rsid w:val="00D32729"/>
    <w:rsid w:val="00E35F38"/>
    <w:rsid w:val="00E94BC8"/>
    <w:rsid w:val="00EA35DD"/>
    <w:rsid w:val="00EE4685"/>
    <w:rsid w:val="00F04F09"/>
    <w:rsid w:val="00F3486D"/>
    <w:rsid w:val="00F80B93"/>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BE875"/>
  <w15:chartTrackingRefBased/>
  <w15:docId w15:val="{763A2AD7-B0C3-43F2-845B-1369D0D6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E1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7E17"/>
    <w:rPr>
      <w:b/>
      <w:bCs/>
    </w:rPr>
  </w:style>
  <w:style w:type="table" w:styleId="a4">
    <w:name w:val="Table Grid"/>
    <w:basedOn w:val="a1"/>
    <w:uiPriority w:val="39"/>
    <w:rsid w:val="00F0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813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813A3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5525">
      <w:bodyDiv w:val="1"/>
      <w:marLeft w:val="0"/>
      <w:marRight w:val="0"/>
      <w:marTop w:val="0"/>
      <w:marBottom w:val="0"/>
      <w:divBdr>
        <w:top w:val="none" w:sz="0" w:space="0" w:color="auto"/>
        <w:left w:val="none" w:sz="0" w:space="0" w:color="auto"/>
        <w:bottom w:val="none" w:sz="0" w:space="0" w:color="auto"/>
        <w:right w:val="none" w:sz="0" w:space="0" w:color="auto"/>
      </w:divBdr>
    </w:div>
    <w:div w:id="495267618">
      <w:bodyDiv w:val="1"/>
      <w:marLeft w:val="0"/>
      <w:marRight w:val="0"/>
      <w:marTop w:val="0"/>
      <w:marBottom w:val="0"/>
      <w:divBdr>
        <w:top w:val="none" w:sz="0" w:space="0" w:color="auto"/>
        <w:left w:val="none" w:sz="0" w:space="0" w:color="auto"/>
        <w:bottom w:val="none" w:sz="0" w:space="0" w:color="auto"/>
        <w:right w:val="none" w:sz="0" w:space="0" w:color="auto"/>
      </w:divBdr>
    </w:div>
    <w:div w:id="758794378">
      <w:bodyDiv w:val="1"/>
      <w:marLeft w:val="0"/>
      <w:marRight w:val="0"/>
      <w:marTop w:val="0"/>
      <w:marBottom w:val="0"/>
      <w:divBdr>
        <w:top w:val="none" w:sz="0" w:space="0" w:color="auto"/>
        <w:left w:val="none" w:sz="0" w:space="0" w:color="auto"/>
        <w:bottom w:val="none" w:sz="0" w:space="0" w:color="auto"/>
        <w:right w:val="none" w:sz="0" w:space="0" w:color="auto"/>
      </w:divBdr>
    </w:div>
    <w:div w:id="973027487">
      <w:bodyDiv w:val="1"/>
      <w:marLeft w:val="0"/>
      <w:marRight w:val="0"/>
      <w:marTop w:val="0"/>
      <w:marBottom w:val="0"/>
      <w:divBdr>
        <w:top w:val="none" w:sz="0" w:space="0" w:color="auto"/>
        <w:left w:val="none" w:sz="0" w:space="0" w:color="auto"/>
        <w:bottom w:val="none" w:sz="0" w:space="0" w:color="auto"/>
        <w:right w:val="none" w:sz="0" w:space="0" w:color="auto"/>
      </w:divBdr>
    </w:div>
    <w:div w:id="1093621883">
      <w:bodyDiv w:val="1"/>
      <w:marLeft w:val="0"/>
      <w:marRight w:val="0"/>
      <w:marTop w:val="0"/>
      <w:marBottom w:val="0"/>
      <w:divBdr>
        <w:top w:val="none" w:sz="0" w:space="0" w:color="auto"/>
        <w:left w:val="none" w:sz="0" w:space="0" w:color="auto"/>
        <w:bottom w:val="none" w:sz="0" w:space="0" w:color="auto"/>
        <w:right w:val="none" w:sz="0" w:space="0" w:color="auto"/>
      </w:divBdr>
    </w:div>
    <w:div w:id="1176191887">
      <w:bodyDiv w:val="1"/>
      <w:marLeft w:val="0"/>
      <w:marRight w:val="0"/>
      <w:marTop w:val="0"/>
      <w:marBottom w:val="0"/>
      <w:divBdr>
        <w:top w:val="none" w:sz="0" w:space="0" w:color="auto"/>
        <w:left w:val="none" w:sz="0" w:space="0" w:color="auto"/>
        <w:bottom w:val="none" w:sz="0" w:space="0" w:color="auto"/>
        <w:right w:val="none" w:sz="0" w:space="0" w:color="auto"/>
      </w:divBdr>
    </w:div>
    <w:div w:id="1308051840">
      <w:bodyDiv w:val="1"/>
      <w:marLeft w:val="0"/>
      <w:marRight w:val="0"/>
      <w:marTop w:val="0"/>
      <w:marBottom w:val="0"/>
      <w:divBdr>
        <w:top w:val="none" w:sz="0" w:space="0" w:color="auto"/>
        <w:left w:val="none" w:sz="0" w:space="0" w:color="auto"/>
        <w:bottom w:val="none" w:sz="0" w:space="0" w:color="auto"/>
        <w:right w:val="none" w:sz="0" w:space="0" w:color="auto"/>
      </w:divBdr>
    </w:div>
    <w:div w:id="1326085843">
      <w:bodyDiv w:val="1"/>
      <w:marLeft w:val="0"/>
      <w:marRight w:val="0"/>
      <w:marTop w:val="0"/>
      <w:marBottom w:val="0"/>
      <w:divBdr>
        <w:top w:val="none" w:sz="0" w:space="0" w:color="auto"/>
        <w:left w:val="none" w:sz="0" w:space="0" w:color="auto"/>
        <w:bottom w:val="none" w:sz="0" w:space="0" w:color="auto"/>
        <w:right w:val="none" w:sz="0" w:space="0" w:color="auto"/>
      </w:divBdr>
    </w:div>
    <w:div w:id="1341931264">
      <w:bodyDiv w:val="1"/>
      <w:marLeft w:val="0"/>
      <w:marRight w:val="0"/>
      <w:marTop w:val="0"/>
      <w:marBottom w:val="0"/>
      <w:divBdr>
        <w:top w:val="none" w:sz="0" w:space="0" w:color="auto"/>
        <w:left w:val="none" w:sz="0" w:space="0" w:color="auto"/>
        <w:bottom w:val="none" w:sz="0" w:space="0" w:color="auto"/>
        <w:right w:val="none" w:sz="0" w:space="0" w:color="auto"/>
      </w:divBdr>
    </w:div>
    <w:div w:id="1687905153">
      <w:bodyDiv w:val="1"/>
      <w:marLeft w:val="0"/>
      <w:marRight w:val="0"/>
      <w:marTop w:val="0"/>
      <w:marBottom w:val="0"/>
      <w:divBdr>
        <w:top w:val="none" w:sz="0" w:space="0" w:color="auto"/>
        <w:left w:val="none" w:sz="0" w:space="0" w:color="auto"/>
        <w:bottom w:val="none" w:sz="0" w:space="0" w:color="auto"/>
        <w:right w:val="none" w:sz="0" w:space="0" w:color="auto"/>
      </w:divBdr>
    </w:div>
    <w:div w:id="20432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1D08F2-D5B6-1541-9C84-39212DD7D185}">
  <we:reference id="wa200001011" version="1.2.0.0" store="ja-JP"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TotalTime>
  <Pages>8</Pages>
  <Words>910</Words>
  <Characters>5200</Characters>
  <Application>Microsoft Office Word</Application>
  <DocSecurity>0</DocSecurity>
  <Lines>273</Lines>
  <Paragraphs>179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雄也</dc:creator>
  <cp:keywords/>
  <dc:description/>
  <cp:lastModifiedBy>嘉彦 友藤</cp:lastModifiedBy>
  <cp:revision>5</cp:revision>
  <dcterms:created xsi:type="dcterms:W3CDTF">2023-09-30T01:48:00Z</dcterms:created>
  <dcterms:modified xsi:type="dcterms:W3CDTF">2023-09-30T02:26:00Z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documentId_3574</vt:lpwstr>
  </property>
  <property fmtid="{D5CDD505-2E9C-101B-9397-08002B2CF9AE}" pid="3" name="grammarly_documentContext">
    <vt:lpwstr>{"goals":[],"domain":"general","emotions":[],"dialect":"american"}</vt:lpwstr>
  </property>
</Properties>
</file>