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B4F4" w14:textId="547F8F20" w:rsidR="00615DD9" w:rsidRPr="00861F4A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  <w:u w:val="single"/>
        </w:rPr>
      </w:pPr>
      <w:r w:rsidRPr="00861F4A">
        <w:rPr>
          <w:rStyle w:val="a3"/>
          <w:rFonts w:ascii="Arial" w:eastAsia="ＭＳ Ｐゴシック" w:hAnsi="Arial" w:cs="Arial"/>
          <w:sz w:val="36"/>
          <w:szCs w:val="36"/>
          <w:u w:val="single"/>
        </w:rPr>
        <w:t>General information</w:t>
      </w:r>
    </w:p>
    <w:p w14:paraId="271A1A3A" w14:textId="77777777" w:rsidR="00F04F09" w:rsidRPr="004D21EE" w:rsidRDefault="00F04F09" w:rsidP="00F04F09">
      <w:pPr>
        <w:widowControl/>
        <w:jc w:val="left"/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</w:pPr>
      <w:r w:rsidRPr="00F04F09"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  <w:t xml:space="preserve">GWAS summary statistics of autoimmune and allergic diseases in </w:t>
      </w:r>
      <w:proofErr w:type="spellStart"/>
      <w:r w:rsidRPr="00F04F09"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  <w:t>BioBank</w:t>
      </w:r>
      <w:proofErr w:type="spellEnd"/>
      <w:r w:rsidRPr="00F04F09"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  <w:t xml:space="preserve"> Japan.</w:t>
      </w: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3216"/>
        <w:gridCol w:w="6403"/>
      </w:tblGrid>
      <w:tr w:rsidR="00F04F09" w:rsidRPr="00F04F09" w14:paraId="5FF42516" w14:textId="77777777" w:rsidTr="00F04F09">
        <w:trPr>
          <w:trHeight w:val="588"/>
        </w:trPr>
        <w:tc>
          <w:tcPr>
            <w:tcW w:w="3216" w:type="dxa"/>
            <w:noWrap/>
            <w:hideMark/>
          </w:tcPr>
          <w:p w14:paraId="4866A924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Genotyping array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2573A0FF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The Illumina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HumanOmniExpressExome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BeadChip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or a combination of the Illumina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HumanOmniExpress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and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HumanExome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BeadChips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.</w:t>
            </w:r>
          </w:p>
        </w:tc>
      </w:tr>
      <w:tr w:rsidR="00F04F09" w:rsidRPr="00F04F09" w14:paraId="330FDF2A" w14:textId="77777777" w:rsidTr="00F04F09">
        <w:trPr>
          <w:trHeight w:val="588"/>
        </w:trPr>
        <w:tc>
          <w:tcPr>
            <w:tcW w:w="3216" w:type="dxa"/>
            <w:noWrap/>
            <w:hideMark/>
          </w:tcPr>
          <w:p w14:paraId="343F9DA7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Sample QC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078FCF49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We excluded samples with low genotyping call rates (call rate &lt; 98%). We included samples of the estimated East Asian ancestry using PCA.</w:t>
            </w:r>
          </w:p>
        </w:tc>
      </w:tr>
      <w:tr w:rsidR="00F04F09" w:rsidRPr="00F04F09" w14:paraId="451ECCAF" w14:textId="77777777" w:rsidTr="00F04F09">
        <w:trPr>
          <w:trHeight w:val="612"/>
        </w:trPr>
        <w:tc>
          <w:tcPr>
            <w:tcW w:w="3216" w:type="dxa"/>
            <w:noWrap/>
            <w:hideMark/>
          </w:tcPr>
          <w:p w14:paraId="02F11837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Variant QC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763AB42B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We excluded variants with (1) genotyping call rate &lt; 99%, (2) P value for Hardy–Weinberg equilibrium &lt; 1.0 × 10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  <w:vertAlign w:val="superscript"/>
              </w:rPr>
              <w:t>−6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, and (3) number of heterozygotes &lt; 5.</w:t>
            </w:r>
          </w:p>
        </w:tc>
      </w:tr>
      <w:tr w:rsidR="00F04F09" w:rsidRPr="00F04F09" w14:paraId="13D0046C" w14:textId="77777777" w:rsidTr="00F04F09">
        <w:trPr>
          <w:trHeight w:val="294"/>
        </w:trPr>
        <w:tc>
          <w:tcPr>
            <w:tcW w:w="3216" w:type="dxa"/>
            <w:noWrap/>
            <w:hideMark/>
          </w:tcPr>
          <w:p w14:paraId="499F381B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Phasing and imputation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7C38382D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Eagle and Minimac3 software</w:t>
            </w:r>
          </w:p>
        </w:tc>
      </w:tr>
      <w:tr w:rsidR="00F04F09" w:rsidRPr="00F04F09" w14:paraId="4D356D2D" w14:textId="77777777" w:rsidTr="00F04F09">
        <w:trPr>
          <w:trHeight w:val="588"/>
        </w:trPr>
        <w:tc>
          <w:tcPr>
            <w:tcW w:w="3216" w:type="dxa"/>
            <w:noWrap/>
            <w:hideMark/>
          </w:tcPr>
          <w:p w14:paraId="2E465045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Imputation reference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5A8220E9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A combined panel of WGS data from the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BioBank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Japan project (N=1,037) and 1KGP p3v5 ALL (N=2,504).</w:t>
            </w:r>
          </w:p>
        </w:tc>
      </w:tr>
      <w:tr w:rsidR="00F04F09" w:rsidRPr="00F04F09" w14:paraId="2F81698B" w14:textId="77777777" w:rsidTr="00F04F09">
        <w:trPr>
          <w:trHeight w:val="294"/>
        </w:trPr>
        <w:tc>
          <w:tcPr>
            <w:tcW w:w="3216" w:type="dxa"/>
            <w:noWrap/>
            <w:hideMark/>
          </w:tcPr>
          <w:p w14:paraId="15AA2BB8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Post-imputation QC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3C5BF98D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We </w:t>
            </w:r>
            <w:proofErr w:type="gram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here</w:t>
            </w:r>
            <w:proofErr w:type="gram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report results of whole-genome imputed variants with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Rsq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&gt; 0.7 and MAF &gt; 0.005.</w:t>
            </w:r>
          </w:p>
        </w:tc>
      </w:tr>
      <w:tr w:rsidR="00F04F09" w:rsidRPr="00F04F09" w14:paraId="6181AA45" w14:textId="77777777" w:rsidTr="00F04F09">
        <w:trPr>
          <w:trHeight w:val="294"/>
        </w:trPr>
        <w:tc>
          <w:tcPr>
            <w:tcW w:w="3216" w:type="dxa"/>
            <w:noWrap/>
            <w:hideMark/>
          </w:tcPr>
          <w:p w14:paraId="12BAD2BD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Association test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</w:p>
        </w:tc>
        <w:tc>
          <w:tcPr>
            <w:tcW w:w="6403" w:type="dxa"/>
            <w:hideMark/>
          </w:tcPr>
          <w:p w14:paraId="24335CF3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SAIGE software was used with age,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sex, and top five principal components as covariates. </w:t>
            </w:r>
          </w:p>
        </w:tc>
      </w:tr>
      <w:tr w:rsidR="00F04F09" w:rsidRPr="00F04F09" w14:paraId="1EC6AC5F" w14:textId="77777777" w:rsidTr="00F04F09">
        <w:trPr>
          <w:trHeight w:val="882"/>
        </w:trPr>
        <w:tc>
          <w:tcPr>
            <w:tcW w:w="3216" w:type="dxa"/>
            <w:noWrap/>
            <w:hideMark/>
          </w:tcPr>
          <w:p w14:paraId="466E0AA8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Meta-analysis:</w:t>
            </w:r>
          </w:p>
        </w:tc>
        <w:tc>
          <w:tcPr>
            <w:tcW w:w="6403" w:type="dxa"/>
            <w:hideMark/>
          </w:tcPr>
          <w:p w14:paraId="069BB6F6" w14:textId="77777777" w:rsidR="00F04F09" w:rsidRPr="00F04F09" w:rsidRDefault="00F04F09" w:rsidP="00F04F0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RE2C software was used for the multi-trait meta-analysis adjusting for sample overlap between GWAS summary data. We also applied </w:t>
            </w:r>
            <w:proofErr w:type="spellStart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>Metasoft</w:t>
            </w:r>
            <w:proofErr w:type="spellEnd"/>
            <w:r w:rsidRPr="00F04F09">
              <w:rPr>
                <w:rFonts w:ascii="Arial" w:eastAsia="ＭＳ Ｐゴシック" w:hAnsi="Arial" w:cs="Arial"/>
                <w:sz w:val="22"/>
                <w:szCs w:val="22"/>
              </w:rPr>
              <w:t xml:space="preserve"> to calculate heterogeneity index I2 and P-value based on Cochran's Q test.</w:t>
            </w:r>
          </w:p>
        </w:tc>
      </w:tr>
    </w:tbl>
    <w:p w14:paraId="7553A46F" w14:textId="24D8243F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12F34A59" w14:textId="1A77FA6C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07CEBCA8" w14:textId="2E643C3A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56674DB1" w14:textId="541C6A39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3E0AD640" w14:textId="53DD4CA0" w:rsidR="004D21EE" w:rsidRPr="004D21EE" w:rsidRDefault="004D21EE" w:rsidP="004D21EE">
      <w:pPr>
        <w:widowControl/>
        <w:jc w:val="left"/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</w:pPr>
      <w:r w:rsidRPr="00F04F09"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  <w:lastRenderedPageBreak/>
        <w:t xml:space="preserve">GWAS summary statistics of autoimmune and allergic diseases in </w:t>
      </w:r>
      <w:r w:rsidRPr="004D21EE">
        <w:rPr>
          <w:rFonts w:ascii="Arial" w:eastAsia="游ゴシック" w:hAnsi="Arial" w:cs="Arial"/>
          <w:b/>
          <w:bCs/>
          <w:color w:val="000000"/>
          <w:kern w:val="0"/>
          <w:sz w:val="22"/>
          <w:szCs w:val="22"/>
        </w:rPr>
        <w:t>UK biobank.</w:t>
      </w:r>
    </w:p>
    <w:tbl>
      <w:tblPr>
        <w:tblStyle w:val="a4"/>
        <w:tblW w:w="9569" w:type="dxa"/>
        <w:tblLook w:val="04A0" w:firstRow="1" w:lastRow="0" w:firstColumn="1" w:lastColumn="0" w:noHBand="0" w:noVBand="1"/>
      </w:tblPr>
      <w:tblGrid>
        <w:gridCol w:w="3199"/>
        <w:gridCol w:w="6370"/>
      </w:tblGrid>
      <w:tr w:rsidR="004D21EE" w:rsidRPr="004D21EE" w14:paraId="1BBB2664" w14:textId="77777777" w:rsidTr="004D21EE">
        <w:trPr>
          <w:trHeight w:val="745"/>
        </w:trPr>
        <w:tc>
          <w:tcPr>
            <w:tcW w:w="3199" w:type="dxa"/>
            <w:noWrap/>
            <w:hideMark/>
          </w:tcPr>
          <w:p w14:paraId="4450B586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Genotyping array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6750A447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Either the Applied Biosystems UK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BiLEVE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Axiom Array or the Applied Biosystems UK Biobank Axiom Array.</w:t>
            </w:r>
          </w:p>
        </w:tc>
      </w:tr>
      <w:tr w:rsidR="004D21EE" w:rsidRPr="004D21EE" w14:paraId="38B3EC15" w14:textId="77777777" w:rsidTr="004D21EE">
        <w:trPr>
          <w:trHeight w:val="745"/>
        </w:trPr>
        <w:tc>
          <w:tcPr>
            <w:tcW w:w="3199" w:type="dxa"/>
            <w:noWrap/>
            <w:hideMark/>
          </w:tcPr>
          <w:p w14:paraId="75BC81B2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Sample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5BC892C8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We analyzed individuals of white British genetic ancestry as determined by the PCA-based sample selection criteria.</w:t>
            </w:r>
          </w:p>
        </w:tc>
      </w:tr>
      <w:tr w:rsidR="004D21EE" w:rsidRPr="004D21EE" w14:paraId="54A1EC41" w14:textId="77777777" w:rsidTr="004D21EE">
        <w:trPr>
          <w:trHeight w:val="745"/>
        </w:trPr>
        <w:tc>
          <w:tcPr>
            <w:tcW w:w="3199" w:type="dxa"/>
            <w:noWrap/>
            <w:hideMark/>
          </w:tcPr>
          <w:p w14:paraId="6974AAE8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Variant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3BCD78D9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We removed markers that failed quality control in more than one batch, had a greater than 5% overall missing rate, and had a MAF of less than 0.0001.</w:t>
            </w:r>
          </w:p>
        </w:tc>
      </w:tr>
      <w:tr w:rsidR="004D21EE" w:rsidRPr="004D21EE" w14:paraId="1B61E0C7" w14:textId="77777777" w:rsidTr="004D21EE">
        <w:trPr>
          <w:trHeight w:val="372"/>
        </w:trPr>
        <w:tc>
          <w:tcPr>
            <w:tcW w:w="3199" w:type="dxa"/>
            <w:noWrap/>
            <w:hideMark/>
          </w:tcPr>
          <w:p w14:paraId="62F16821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Phasing and imputation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6234B71E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IMPUTE4 software</w:t>
            </w:r>
          </w:p>
        </w:tc>
      </w:tr>
      <w:tr w:rsidR="004D21EE" w:rsidRPr="004D21EE" w14:paraId="6B278992" w14:textId="77777777" w:rsidTr="004D21EE">
        <w:trPr>
          <w:trHeight w:val="745"/>
        </w:trPr>
        <w:tc>
          <w:tcPr>
            <w:tcW w:w="3199" w:type="dxa"/>
            <w:noWrap/>
            <w:hideMark/>
          </w:tcPr>
          <w:p w14:paraId="14F8F4D5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Imputation reference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2DD54E3F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A combination of the Haplotype Reference Consortium, UK10K, and 1000 Genomes Phase 3 reference panels. </w:t>
            </w:r>
          </w:p>
        </w:tc>
      </w:tr>
      <w:tr w:rsidR="004D21EE" w:rsidRPr="004D21EE" w14:paraId="19B8C074" w14:textId="77777777" w:rsidTr="004D21EE">
        <w:trPr>
          <w:trHeight w:val="745"/>
        </w:trPr>
        <w:tc>
          <w:tcPr>
            <w:tcW w:w="3199" w:type="dxa"/>
            <w:noWrap/>
            <w:hideMark/>
          </w:tcPr>
          <w:p w14:paraId="66D59934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Post-imputation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2B6340C6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We </w:t>
            </w:r>
            <w:proofErr w:type="gram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here</w:t>
            </w:r>
            <w:proofErr w:type="gram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report results of whole-genome imputed variants with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Rsq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&gt; 0.7 and MAF &gt; 0.005.</w:t>
            </w:r>
          </w:p>
        </w:tc>
      </w:tr>
      <w:tr w:rsidR="004D21EE" w:rsidRPr="004D21EE" w14:paraId="047FC20E" w14:textId="77777777" w:rsidTr="004D21EE">
        <w:trPr>
          <w:trHeight w:val="1118"/>
        </w:trPr>
        <w:tc>
          <w:tcPr>
            <w:tcW w:w="3199" w:type="dxa"/>
            <w:noWrap/>
            <w:hideMark/>
          </w:tcPr>
          <w:p w14:paraId="5FBBD16B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Association test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370" w:type="dxa"/>
            <w:hideMark/>
          </w:tcPr>
          <w:p w14:paraId="435DE750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SAIGE software was used with age,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sex, and top five principal components as covariates. RE2C software was used for the meta-analysis to integrate the individual GWAS summary statistic.</w:t>
            </w:r>
          </w:p>
        </w:tc>
      </w:tr>
      <w:tr w:rsidR="004D21EE" w:rsidRPr="004D21EE" w14:paraId="68261D84" w14:textId="77777777" w:rsidTr="004D21EE">
        <w:trPr>
          <w:trHeight w:val="1118"/>
        </w:trPr>
        <w:tc>
          <w:tcPr>
            <w:tcW w:w="3199" w:type="dxa"/>
            <w:noWrap/>
            <w:hideMark/>
          </w:tcPr>
          <w:p w14:paraId="34444C55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Meta-analysis:</w:t>
            </w:r>
          </w:p>
        </w:tc>
        <w:tc>
          <w:tcPr>
            <w:tcW w:w="6370" w:type="dxa"/>
            <w:hideMark/>
          </w:tcPr>
          <w:p w14:paraId="3B312A07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RE2C software was used for the multi-trait meta-analysis adjusting for sample overlap between GWAS summary data.  We also applied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Metasoft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to calculate heterogeneity index I2 and P-value based on Cochran's Q test.</w:t>
            </w:r>
          </w:p>
        </w:tc>
      </w:tr>
    </w:tbl>
    <w:p w14:paraId="6123EE43" w14:textId="3A786D36" w:rsidR="00615DD9" w:rsidRPr="004D21EE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39028789" w14:textId="31166138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429C8200" w14:textId="09341FFB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2FBB9BD4" w14:textId="4B55DDF8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383157A6" w14:textId="57FC4C00" w:rsidR="00615DD9" w:rsidRPr="00F04F09" w:rsidRDefault="00615DD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04FC8DE5" w14:textId="1BF9BB42" w:rsidR="00615DD9" w:rsidRPr="004D21EE" w:rsidRDefault="004D21EE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sz w:val="22"/>
          <w:szCs w:val="22"/>
        </w:rPr>
      </w:pPr>
      <w:r w:rsidRPr="004D21EE">
        <w:rPr>
          <w:rFonts w:ascii="Arial" w:eastAsia="ＭＳ Ｐゴシック" w:hAnsi="Arial" w:cs="Arial"/>
          <w:b/>
          <w:bCs/>
          <w:sz w:val="22"/>
          <w:szCs w:val="22"/>
        </w:rPr>
        <w:t xml:space="preserve">GWAS summary statistics of autoimmune and allergic diseases in </w:t>
      </w:r>
      <w:proofErr w:type="spellStart"/>
      <w:r w:rsidRPr="004D21EE">
        <w:rPr>
          <w:rFonts w:ascii="Arial" w:eastAsia="ＭＳ Ｐゴシック" w:hAnsi="Arial" w:cs="Arial"/>
          <w:b/>
          <w:bCs/>
          <w:sz w:val="22"/>
          <w:szCs w:val="22"/>
        </w:rPr>
        <w:t>BioBank</w:t>
      </w:r>
      <w:proofErr w:type="spellEnd"/>
      <w:r w:rsidRPr="004D21EE">
        <w:rPr>
          <w:rFonts w:ascii="Arial" w:eastAsia="ＭＳ Ｐゴシック" w:hAnsi="Arial" w:cs="Arial"/>
          <w:b/>
          <w:bCs/>
          <w:sz w:val="22"/>
          <w:szCs w:val="22"/>
        </w:rPr>
        <w:t xml:space="preserve"> Japan and UK biobank.</w:t>
      </w:r>
    </w:p>
    <w:p w14:paraId="07C09497" w14:textId="6969BBBF" w:rsidR="00615DD9" w:rsidRPr="004D21EE" w:rsidRDefault="004D21EE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22"/>
          <w:szCs w:val="22"/>
        </w:rPr>
      </w:pPr>
      <w:r w:rsidRPr="004D21EE">
        <w:rPr>
          <w:rFonts w:ascii="Arial" w:eastAsia="ＭＳ Ｐゴシック" w:hAnsi="Arial" w:cs="Arial"/>
          <w:sz w:val="22"/>
          <w:szCs w:val="22"/>
        </w:rPr>
        <w:t xml:space="preserve">Here, we provide summary statistics of the cross-population and multi-trait meta-analysis result of </w:t>
      </w:r>
      <w:proofErr w:type="spellStart"/>
      <w:r w:rsidRPr="004D21EE">
        <w:rPr>
          <w:rFonts w:ascii="Arial" w:eastAsia="ＭＳ Ｐゴシック" w:hAnsi="Arial" w:cs="Arial"/>
          <w:sz w:val="22"/>
          <w:szCs w:val="22"/>
        </w:rPr>
        <w:t>BioBank</w:t>
      </w:r>
      <w:proofErr w:type="spellEnd"/>
      <w:r w:rsidRPr="004D21EE">
        <w:rPr>
          <w:rFonts w:ascii="Arial" w:eastAsia="ＭＳ Ｐゴシック" w:hAnsi="Arial" w:cs="Arial"/>
          <w:sz w:val="22"/>
          <w:szCs w:val="22"/>
        </w:rPr>
        <w:t xml:space="preserve"> Japan and UK Biobank.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3228"/>
        <w:gridCol w:w="6427"/>
      </w:tblGrid>
      <w:tr w:rsidR="004D21EE" w:rsidRPr="004D21EE" w14:paraId="3B6C78E9" w14:textId="77777777" w:rsidTr="004D21EE">
        <w:trPr>
          <w:trHeight w:val="1494"/>
        </w:trPr>
        <w:tc>
          <w:tcPr>
            <w:tcW w:w="3228" w:type="dxa"/>
            <w:noWrap/>
            <w:hideMark/>
          </w:tcPr>
          <w:p w14:paraId="7AA536AA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Genotyping array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2F2F0F58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BBJ: The Illumina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HumanOmniExpressExome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BeadChip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or a combination of the Illumina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HumanOmniExpress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and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HumanExome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BeadChips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. UKB: Either the Applied Biosystems UK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BiLEVE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Axiom Array or the Applied Biosystems UK Biobank Axiom Array.</w:t>
            </w:r>
          </w:p>
        </w:tc>
      </w:tr>
      <w:tr w:rsidR="004D21EE" w:rsidRPr="004D21EE" w14:paraId="27EA191A" w14:textId="77777777" w:rsidTr="004D21EE">
        <w:trPr>
          <w:trHeight w:val="1494"/>
        </w:trPr>
        <w:tc>
          <w:tcPr>
            <w:tcW w:w="3228" w:type="dxa"/>
            <w:noWrap/>
            <w:hideMark/>
          </w:tcPr>
          <w:p w14:paraId="4B676998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Sample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594ADC16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BBJ: We excluded samples with low genotyping call rates (call rate &lt; 98%). We included samples of the estimated East Asian ancestry using PCA. UKB: We analyzed individuals of white British genetic ancestry as determined by the PCA-based sample selection criteria.</w:t>
            </w:r>
          </w:p>
        </w:tc>
      </w:tr>
      <w:tr w:rsidR="004D21EE" w:rsidRPr="004D21EE" w14:paraId="6A27606D" w14:textId="77777777" w:rsidTr="004D21EE">
        <w:trPr>
          <w:trHeight w:val="1868"/>
        </w:trPr>
        <w:tc>
          <w:tcPr>
            <w:tcW w:w="3228" w:type="dxa"/>
            <w:noWrap/>
            <w:hideMark/>
          </w:tcPr>
          <w:p w14:paraId="5AD1BD81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Variant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3B5FED82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BBJ: We excluded variants with (1) genotyping call rate &lt; 99%, (2) P value for Hardy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–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Weinberg equilibrium &lt; 1.0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 × 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10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−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6, and (3) number of heterozygotes &lt; 5. UKB: We removed markers that failed quality control in more than one batch, had a greater than 5% overall missing rate, and had a MAF of less than 0.0001.</w:t>
            </w:r>
          </w:p>
        </w:tc>
      </w:tr>
      <w:tr w:rsidR="004D21EE" w:rsidRPr="004D21EE" w14:paraId="62B1A507" w14:textId="77777777" w:rsidTr="004D21EE">
        <w:trPr>
          <w:trHeight w:val="373"/>
        </w:trPr>
        <w:tc>
          <w:tcPr>
            <w:tcW w:w="3228" w:type="dxa"/>
            <w:noWrap/>
            <w:hideMark/>
          </w:tcPr>
          <w:p w14:paraId="03AB2B64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Phasing and imputation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58AC3D1F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BBJ: Eagle and Minimac3 software UKB: IMPUTE4 software</w:t>
            </w:r>
          </w:p>
        </w:tc>
      </w:tr>
      <w:tr w:rsidR="004D21EE" w:rsidRPr="004D21EE" w14:paraId="4D2EFBCB" w14:textId="77777777" w:rsidTr="004D21EE">
        <w:trPr>
          <w:trHeight w:val="747"/>
        </w:trPr>
        <w:tc>
          <w:tcPr>
            <w:tcW w:w="3228" w:type="dxa"/>
            <w:noWrap/>
            <w:hideMark/>
          </w:tcPr>
          <w:p w14:paraId="5414E46B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Post-imputation QC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408BC5C5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We </w:t>
            </w:r>
            <w:proofErr w:type="gram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here</w:t>
            </w:r>
            <w:proofErr w:type="gram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report results of whole-genome imputed variants with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Rsq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&gt; 0.7 and MAF &gt; 0.005.</w:t>
            </w:r>
          </w:p>
        </w:tc>
      </w:tr>
      <w:tr w:rsidR="004D21EE" w:rsidRPr="004D21EE" w14:paraId="7EF0CC73" w14:textId="77777777" w:rsidTr="004D21EE">
        <w:trPr>
          <w:trHeight w:val="1121"/>
        </w:trPr>
        <w:tc>
          <w:tcPr>
            <w:tcW w:w="3228" w:type="dxa"/>
            <w:noWrap/>
            <w:hideMark/>
          </w:tcPr>
          <w:p w14:paraId="1E7E83CC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Association test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6427" w:type="dxa"/>
            <w:hideMark/>
          </w:tcPr>
          <w:p w14:paraId="7692F5E8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SAIGE software was used with age,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sex, and top five principal components as covariates. RE2C software was used for the meta-analysis to integrate the individual GWAS summary statistic.</w:t>
            </w:r>
          </w:p>
        </w:tc>
      </w:tr>
      <w:tr w:rsidR="004D21EE" w:rsidRPr="004D21EE" w14:paraId="3319F9D3" w14:textId="77777777" w:rsidTr="004D21EE">
        <w:trPr>
          <w:trHeight w:val="1121"/>
        </w:trPr>
        <w:tc>
          <w:tcPr>
            <w:tcW w:w="3228" w:type="dxa"/>
            <w:noWrap/>
            <w:hideMark/>
          </w:tcPr>
          <w:p w14:paraId="76E04BB0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</w:rPr>
              <w:t>Meta-analysis:</w:t>
            </w:r>
          </w:p>
        </w:tc>
        <w:tc>
          <w:tcPr>
            <w:tcW w:w="6427" w:type="dxa"/>
            <w:hideMark/>
          </w:tcPr>
          <w:p w14:paraId="15C49F25" w14:textId="77777777" w:rsidR="004D21EE" w:rsidRPr="004D21EE" w:rsidRDefault="004D21EE" w:rsidP="004D21EE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RE2C software was used for the multi-trait meta-analysis adjusting for sample overlap between GWAS summary data. We also applied </w:t>
            </w:r>
            <w:proofErr w:type="spellStart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>Metasoft</w:t>
            </w:r>
            <w:proofErr w:type="spellEnd"/>
            <w:r w:rsidRPr="004D21E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to calculate heterogeneity index I2 and P-value based on Cochran's Q test.</w:t>
            </w:r>
          </w:p>
        </w:tc>
      </w:tr>
    </w:tbl>
    <w:p w14:paraId="25549859" w14:textId="33890450" w:rsidR="004D21EE" w:rsidRDefault="004D21EE">
      <w:pPr>
        <w:widowControl/>
        <w:jc w:val="left"/>
        <w:rPr>
          <w:rFonts w:ascii="Arial" w:eastAsia="ＭＳ Ｐゴシック" w:hAnsi="Arial" w:cs="Arial"/>
          <w:sz w:val="36"/>
          <w:szCs w:val="36"/>
        </w:rPr>
      </w:pPr>
    </w:p>
    <w:p w14:paraId="2A773ACB" w14:textId="3B174D65" w:rsidR="004D21EE" w:rsidRDefault="004D21EE">
      <w:pPr>
        <w:widowControl/>
        <w:jc w:val="left"/>
        <w:rPr>
          <w:rFonts w:ascii="Arial" w:eastAsia="ＭＳ Ｐゴシック" w:hAnsi="Arial" w:cs="Arial"/>
          <w:sz w:val="36"/>
          <w:szCs w:val="36"/>
        </w:rPr>
      </w:pPr>
    </w:p>
    <w:p w14:paraId="2637AA60" w14:textId="77777777" w:rsidR="00D32729" w:rsidRPr="00861F4A" w:rsidRDefault="00D3272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sz w:val="36"/>
          <w:szCs w:val="36"/>
          <w:u w:val="single"/>
        </w:rPr>
      </w:pPr>
      <w:r w:rsidRPr="00861F4A">
        <w:rPr>
          <w:rFonts w:ascii="Arial" w:eastAsia="ＭＳ Ｐゴシック" w:hAnsi="Arial" w:cs="Arial"/>
          <w:b/>
          <w:bCs/>
          <w:sz w:val="36"/>
          <w:szCs w:val="36"/>
          <w:u w:val="single"/>
        </w:rPr>
        <w:t>Uploaded files</w:t>
      </w:r>
    </w:p>
    <w:p w14:paraId="6A37DD2F" w14:textId="5A9BAD35" w:rsidR="00D32729" w:rsidRPr="00D32729" w:rsidRDefault="00D3272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sz w:val="22"/>
          <w:szCs w:val="22"/>
        </w:rPr>
      </w:pPr>
      <w:r w:rsidRPr="00D32729">
        <w:rPr>
          <w:rFonts w:ascii="Arial" w:eastAsia="ＭＳ Ｐゴシック" w:hAnsi="Arial" w:cs="Arial"/>
          <w:b/>
          <w:bCs/>
          <w:sz w:val="22"/>
          <w:szCs w:val="22"/>
        </w:rPr>
        <w:t xml:space="preserve">GWAS summary statistics of autoimmune and allergic diseases in </w:t>
      </w:r>
      <w:proofErr w:type="spellStart"/>
      <w:r w:rsidRPr="00D32729">
        <w:rPr>
          <w:rFonts w:ascii="Arial" w:eastAsia="ＭＳ Ｐゴシック" w:hAnsi="Arial" w:cs="Arial"/>
          <w:b/>
          <w:bCs/>
          <w:sz w:val="22"/>
          <w:szCs w:val="22"/>
        </w:rPr>
        <w:t>BioBank</w:t>
      </w:r>
      <w:proofErr w:type="spellEnd"/>
      <w:r w:rsidRPr="00D32729">
        <w:rPr>
          <w:rFonts w:ascii="Arial" w:eastAsia="ＭＳ Ｐゴシック" w:hAnsi="Arial" w:cs="Arial"/>
          <w:b/>
          <w:bCs/>
          <w:sz w:val="22"/>
          <w:szCs w:val="22"/>
        </w:rPr>
        <w:t xml:space="preserve"> Japan.</w:t>
      </w:r>
    </w:p>
    <w:tbl>
      <w:tblPr>
        <w:tblStyle w:val="a4"/>
        <w:tblW w:w="9230" w:type="dxa"/>
        <w:tblLook w:val="04A0" w:firstRow="1" w:lastRow="0" w:firstColumn="1" w:lastColumn="0" w:noHBand="0" w:noVBand="1"/>
      </w:tblPr>
      <w:tblGrid>
        <w:gridCol w:w="5514"/>
        <w:gridCol w:w="4416"/>
      </w:tblGrid>
      <w:tr w:rsidR="00D32729" w:rsidRPr="00D32729" w14:paraId="1FEB4493" w14:textId="77777777" w:rsidTr="00D32729">
        <w:trPr>
          <w:trHeight w:val="781"/>
        </w:trPr>
        <w:tc>
          <w:tcPr>
            <w:tcW w:w="4814" w:type="dxa"/>
            <w:noWrap/>
            <w:hideMark/>
          </w:tcPr>
          <w:p w14:paraId="7A6FA4EE" w14:textId="77777777" w:rsidR="00D32729" w:rsidRPr="00D32729" w:rsidRDefault="00D32729" w:rsidP="00D3272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File name</w:t>
            </w:r>
          </w:p>
        </w:tc>
        <w:tc>
          <w:tcPr>
            <w:tcW w:w="4416" w:type="dxa"/>
            <w:noWrap/>
            <w:hideMark/>
          </w:tcPr>
          <w:p w14:paraId="28174628" w14:textId="77777777" w:rsidR="00D32729" w:rsidRPr="00D32729" w:rsidRDefault="00D32729" w:rsidP="00D3272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Descriptions</w:t>
            </w:r>
          </w:p>
        </w:tc>
      </w:tr>
      <w:tr w:rsidR="00D32729" w:rsidRPr="00D32729" w14:paraId="69E54E96" w14:textId="77777777" w:rsidTr="00D32729">
        <w:trPr>
          <w:trHeight w:val="781"/>
        </w:trPr>
        <w:tc>
          <w:tcPr>
            <w:tcW w:w="4814" w:type="dxa"/>
            <w:noWrap/>
            <w:hideMark/>
          </w:tcPr>
          <w:p w14:paraId="1FB27F4A" w14:textId="214C20B3" w:rsidR="00D32729" w:rsidRPr="00D32729" w:rsidRDefault="00D32729" w:rsidP="00D3272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GWASsummary_{TRAITNAME}_BBJ</w:t>
            </w:r>
            <w:r w:rsidR="00B0638A">
              <w:rPr>
                <w:rFonts w:ascii="Arial" w:eastAsia="ＭＳ Ｐゴシック" w:hAnsi="Arial" w:cs="Arial" w:hint="eastAsia"/>
                <w:sz w:val="22"/>
                <w:szCs w:val="22"/>
              </w:rPr>
              <w:t>_</w:t>
            </w:r>
            <w:r w:rsidR="005110A7">
              <w:rPr>
                <w:rFonts w:ascii="Arial" w:eastAsia="ＭＳ Ｐゴシック" w:hAnsi="Arial" w:cs="Arial"/>
                <w:sz w:val="22"/>
                <w:szCs w:val="22"/>
              </w:rPr>
              <w:t>A</w:t>
            </w:r>
            <w:r w:rsidR="005110A7" w:rsidRPr="005110A7">
              <w:rPr>
                <w:rFonts w:ascii="Arial" w:eastAsia="ＭＳ Ｐゴシック" w:hAnsi="Arial" w:cs="Arial"/>
                <w:sz w:val="22"/>
                <w:szCs w:val="22"/>
              </w:rPr>
              <w:t>RD</w:t>
            </w:r>
            <w:r w:rsidR="00B0638A">
              <w:rPr>
                <w:rFonts w:ascii="Arial" w:eastAsia="ＭＳ Ｐゴシック" w:hAnsi="Arial" w:cs="Arial"/>
                <w:sz w:val="22"/>
                <w:szCs w:val="22"/>
              </w:rPr>
              <w:t>2022</w:t>
            </w: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.txt.gz</w:t>
            </w:r>
          </w:p>
        </w:tc>
        <w:tc>
          <w:tcPr>
            <w:tcW w:w="4416" w:type="dxa"/>
            <w:noWrap/>
            <w:hideMark/>
          </w:tcPr>
          <w:p w14:paraId="1DCA0317" w14:textId="77777777" w:rsidR="00D32729" w:rsidRPr="00D32729" w:rsidRDefault="00D32729" w:rsidP="00D32729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Summary results for autosomal variants</w:t>
            </w:r>
          </w:p>
        </w:tc>
      </w:tr>
    </w:tbl>
    <w:p w14:paraId="2900D5AE" w14:textId="77777777" w:rsidR="00D32729" w:rsidRDefault="00D3272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22"/>
          <w:szCs w:val="22"/>
        </w:rPr>
      </w:pPr>
    </w:p>
    <w:p w14:paraId="1A368FD5" w14:textId="369284F8" w:rsidR="00D32729" w:rsidRPr="00D32729" w:rsidRDefault="00D32729" w:rsidP="00D3272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sz w:val="22"/>
          <w:szCs w:val="22"/>
        </w:rPr>
      </w:pPr>
      <w:r w:rsidRPr="00D32729">
        <w:rPr>
          <w:rFonts w:ascii="Arial" w:eastAsia="ＭＳ Ｐゴシック" w:hAnsi="Arial" w:cs="Arial"/>
          <w:b/>
          <w:bCs/>
          <w:sz w:val="22"/>
          <w:szCs w:val="22"/>
        </w:rPr>
        <w:t xml:space="preserve">GWAS summary statistics of autoimmune and allergic diseases in </w:t>
      </w:r>
      <w:r w:rsidR="00861F4A" w:rsidRPr="00861F4A">
        <w:rPr>
          <w:rFonts w:ascii="Arial" w:eastAsia="ＭＳ Ｐゴシック" w:hAnsi="Arial" w:cs="Arial"/>
          <w:b/>
          <w:bCs/>
          <w:sz w:val="22"/>
          <w:szCs w:val="22"/>
        </w:rPr>
        <w:t>UK biobank</w:t>
      </w:r>
      <w:r w:rsidRPr="00D32729">
        <w:rPr>
          <w:rFonts w:ascii="Arial" w:eastAsia="ＭＳ Ｐゴシック" w:hAnsi="Arial" w:cs="Arial"/>
          <w:b/>
          <w:bCs/>
          <w:sz w:val="22"/>
          <w:szCs w:val="22"/>
        </w:rPr>
        <w:t>.</w:t>
      </w:r>
    </w:p>
    <w:tbl>
      <w:tblPr>
        <w:tblStyle w:val="a4"/>
        <w:tblW w:w="9230" w:type="dxa"/>
        <w:tblLook w:val="04A0" w:firstRow="1" w:lastRow="0" w:firstColumn="1" w:lastColumn="0" w:noHBand="0" w:noVBand="1"/>
      </w:tblPr>
      <w:tblGrid>
        <w:gridCol w:w="5563"/>
        <w:gridCol w:w="4416"/>
      </w:tblGrid>
      <w:tr w:rsidR="00D32729" w:rsidRPr="00D32729" w14:paraId="02A7E731" w14:textId="77777777" w:rsidTr="00EF28EC">
        <w:trPr>
          <w:trHeight w:val="781"/>
        </w:trPr>
        <w:tc>
          <w:tcPr>
            <w:tcW w:w="4814" w:type="dxa"/>
            <w:noWrap/>
            <w:hideMark/>
          </w:tcPr>
          <w:p w14:paraId="3A389C92" w14:textId="77777777" w:rsidR="00D32729" w:rsidRPr="00D32729" w:rsidRDefault="00D32729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File name</w:t>
            </w:r>
          </w:p>
        </w:tc>
        <w:tc>
          <w:tcPr>
            <w:tcW w:w="4416" w:type="dxa"/>
            <w:noWrap/>
            <w:hideMark/>
          </w:tcPr>
          <w:p w14:paraId="28DB5DBD" w14:textId="77777777" w:rsidR="00D32729" w:rsidRPr="00D32729" w:rsidRDefault="00D32729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Descriptions</w:t>
            </w:r>
          </w:p>
        </w:tc>
      </w:tr>
      <w:tr w:rsidR="00D32729" w:rsidRPr="00D32729" w14:paraId="7DD14772" w14:textId="77777777" w:rsidTr="00EF28EC">
        <w:trPr>
          <w:trHeight w:val="781"/>
        </w:trPr>
        <w:tc>
          <w:tcPr>
            <w:tcW w:w="4814" w:type="dxa"/>
            <w:noWrap/>
            <w:hideMark/>
          </w:tcPr>
          <w:p w14:paraId="7E5CF9DF" w14:textId="14BE4A67" w:rsidR="00D32729" w:rsidRPr="00D32729" w:rsidRDefault="00D32729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GWASsummary_{TRAITNAME}_</w:t>
            </w:r>
            <w:r w:rsidR="00861F4A">
              <w:rPr>
                <w:rFonts w:ascii="Arial" w:eastAsia="ＭＳ Ｐゴシック" w:hAnsi="Arial" w:cs="Arial"/>
                <w:sz w:val="22"/>
                <w:szCs w:val="22"/>
              </w:rPr>
              <w:t>UKB</w:t>
            </w:r>
            <w:r w:rsidR="00B0638A">
              <w:rPr>
                <w:rFonts w:ascii="Arial" w:eastAsia="ＭＳ Ｐゴシック" w:hAnsi="Arial" w:cs="Arial" w:hint="eastAsia"/>
                <w:sz w:val="22"/>
                <w:szCs w:val="22"/>
              </w:rPr>
              <w:t>_</w:t>
            </w:r>
            <w:r w:rsidR="00B0638A">
              <w:rPr>
                <w:rFonts w:ascii="Arial" w:eastAsia="ＭＳ Ｐゴシック" w:hAnsi="Arial" w:cs="Arial"/>
                <w:sz w:val="22"/>
                <w:szCs w:val="22"/>
              </w:rPr>
              <w:t>ARD2022</w:t>
            </w: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.txt.gz</w:t>
            </w:r>
          </w:p>
        </w:tc>
        <w:tc>
          <w:tcPr>
            <w:tcW w:w="4416" w:type="dxa"/>
            <w:noWrap/>
            <w:hideMark/>
          </w:tcPr>
          <w:p w14:paraId="4FEACD42" w14:textId="77777777" w:rsidR="00D32729" w:rsidRPr="00D32729" w:rsidRDefault="00D32729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Summary results for autosomal variants</w:t>
            </w:r>
          </w:p>
        </w:tc>
      </w:tr>
    </w:tbl>
    <w:p w14:paraId="7591A533" w14:textId="77777777" w:rsidR="00D32729" w:rsidRPr="00D32729" w:rsidRDefault="00D3272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22"/>
          <w:szCs w:val="22"/>
        </w:rPr>
      </w:pPr>
    </w:p>
    <w:p w14:paraId="7451718F" w14:textId="77777777" w:rsidR="00861F4A" w:rsidRPr="004D21EE" w:rsidRDefault="00861F4A" w:rsidP="00861F4A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b/>
          <w:bCs/>
          <w:sz w:val="22"/>
          <w:szCs w:val="22"/>
        </w:rPr>
      </w:pPr>
      <w:r w:rsidRPr="004D21EE">
        <w:rPr>
          <w:rFonts w:ascii="Arial" w:eastAsia="ＭＳ Ｐゴシック" w:hAnsi="Arial" w:cs="Arial"/>
          <w:b/>
          <w:bCs/>
          <w:sz w:val="22"/>
          <w:szCs w:val="22"/>
        </w:rPr>
        <w:t xml:space="preserve">GWAS summary statistics of autoimmune and allergic diseases in </w:t>
      </w:r>
      <w:proofErr w:type="spellStart"/>
      <w:r w:rsidRPr="004D21EE">
        <w:rPr>
          <w:rFonts w:ascii="Arial" w:eastAsia="ＭＳ Ｐゴシック" w:hAnsi="Arial" w:cs="Arial"/>
          <w:b/>
          <w:bCs/>
          <w:sz w:val="22"/>
          <w:szCs w:val="22"/>
        </w:rPr>
        <w:t>BioBank</w:t>
      </w:r>
      <w:proofErr w:type="spellEnd"/>
      <w:r w:rsidRPr="004D21EE">
        <w:rPr>
          <w:rFonts w:ascii="Arial" w:eastAsia="ＭＳ Ｐゴシック" w:hAnsi="Arial" w:cs="Arial"/>
          <w:b/>
          <w:bCs/>
          <w:sz w:val="22"/>
          <w:szCs w:val="22"/>
        </w:rPr>
        <w:t xml:space="preserve"> Japan and UK biobank.</w:t>
      </w:r>
    </w:p>
    <w:tbl>
      <w:tblPr>
        <w:tblStyle w:val="a4"/>
        <w:tblW w:w="9230" w:type="dxa"/>
        <w:tblLook w:val="04A0" w:firstRow="1" w:lastRow="0" w:firstColumn="1" w:lastColumn="0" w:noHBand="0" w:noVBand="1"/>
      </w:tblPr>
      <w:tblGrid>
        <w:gridCol w:w="5502"/>
        <w:gridCol w:w="4416"/>
      </w:tblGrid>
      <w:tr w:rsidR="00861F4A" w:rsidRPr="00D32729" w14:paraId="51019ADD" w14:textId="77777777" w:rsidTr="00EF28EC">
        <w:trPr>
          <w:trHeight w:val="781"/>
        </w:trPr>
        <w:tc>
          <w:tcPr>
            <w:tcW w:w="4814" w:type="dxa"/>
            <w:noWrap/>
            <w:hideMark/>
          </w:tcPr>
          <w:p w14:paraId="28C5C8A6" w14:textId="77777777" w:rsidR="00861F4A" w:rsidRPr="00D32729" w:rsidRDefault="00861F4A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File name</w:t>
            </w:r>
          </w:p>
        </w:tc>
        <w:tc>
          <w:tcPr>
            <w:tcW w:w="4416" w:type="dxa"/>
            <w:noWrap/>
            <w:hideMark/>
          </w:tcPr>
          <w:p w14:paraId="46AF5FF9" w14:textId="77777777" w:rsidR="00861F4A" w:rsidRPr="00D32729" w:rsidRDefault="00861F4A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Descriptions</w:t>
            </w:r>
          </w:p>
        </w:tc>
      </w:tr>
      <w:tr w:rsidR="00861F4A" w:rsidRPr="00D32729" w14:paraId="74E7EC33" w14:textId="77777777" w:rsidTr="00EF28EC">
        <w:trPr>
          <w:trHeight w:val="781"/>
        </w:trPr>
        <w:tc>
          <w:tcPr>
            <w:tcW w:w="4814" w:type="dxa"/>
            <w:noWrap/>
            <w:hideMark/>
          </w:tcPr>
          <w:p w14:paraId="459EEE18" w14:textId="6338FBC0" w:rsidR="00861F4A" w:rsidRPr="00D32729" w:rsidRDefault="00861F4A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GWASsummary_{TRAITNAME}_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>ALL</w:t>
            </w:r>
            <w:r w:rsidR="00B0638A">
              <w:rPr>
                <w:rFonts w:ascii="Arial" w:eastAsia="ＭＳ Ｐゴシック" w:hAnsi="Arial" w:cs="Arial" w:hint="eastAsia"/>
                <w:sz w:val="22"/>
                <w:szCs w:val="22"/>
              </w:rPr>
              <w:t>_</w:t>
            </w:r>
            <w:r w:rsidR="00B0638A">
              <w:rPr>
                <w:rFonts w:ascii="Arial" w:eastAsia="ＭＳ Ｐゴシック" w:hAnsi="Arial" w:cs="Arial"/>
                <w:sz w:val="22"/>
                <w:szCs w:val="22"/>
              </w:rPr>
              <w:t>ARD2022</w:t>
            </w: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.txt.gz</w:t>
            </w:r>
          </w:p>
        </w:tc>
        <w:tc>
          <w:tcPr>
            <w:tcW w:w="4416" w:type="dxa"/>
            <w:noWrap/>
            <w:hideMark/>
          </w:tcPr>
          <w:p w14:paraId="7D20F870" w14:textId="77777777" w:rsidR="00861F4A" w:rsidRPr="00D32729" w:rsidRDefault="00861F4A" w:rsidP="00EF28EC">
            <w:pPr>
              <w:widowControl/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32729">
              <w:rPr>
                <w:rFonts w:ascii="Arial" w:eastAsia="ＭＳ Ｐゴシック" w:hAnsi="Arial" w:cs="Arial" w:hint="eastAsia"/>
                <w:sz w:val="22"/>
                <w:szCs w:val="22"/>
              </w:rPr>
              <w:t>Summary results for autosomal variants</w:t>
            </w:r>
          </w:p>
        </w:tc>
      </w:tr>
    </w:tbl>
    <w:p w14:paraId="2E966AC2" w14:textId="37D1BA3A" w:rsidR="00D32729" w:rsidRDefault="00861F4A" w:rsidP="00861F4A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22"/>
          <w:szCs w:val="22"/>
        </w:rPr>
      </w:pPr>
      <w:r w:rsidRPr="00861F4A">
        <w:rPr>
          <w:rFonts w:ascii="Arial" w:eastAsia="ＭＳ Ｐゴシック" w:hAnsi="Arial" w:cs="Arial"/>
          <w:sz w:val="22"/>
          <w:szCs w:val="22"/>
        </w:rPr>
        <w:t>Allergy: meta-analysis of bronchial asthma [BA], pollinosis [PO], and atopic dermatitis [AD]</w:t>
      </w:r>
      <w:r>
        <w:rPr>
          <w:rFonts w:ascii="Arial" w:eastAsia="ＭＳ Ｐゴシック" w:hAnsi="Arial" w:cs="Arial"/>
          <w:sz w:val="22"/>
          <w:szCs w:val="22"/>
        </w:rPr>
        <w:br/>
      </w:r>
      <w:r w:rsidRPr="00861F4A">
        <w:rPr>
          <w:rFonts w:ascii="Arial" w:eastAsia="ＭＳ Ｐゴシック" w:hAnsi="Arial" w:cs="Arial"/>
          <w:sz w:val="22"/>
          <w:szCs w:val="22"/>
        </w:rPr>
        <w:t>Autoimmune: meta-analysis of rheumatoid arthritis [RA], Graves' disease [GD], and type 1 diabetes [T1D]</w:t>
      </w:r>
    </w:p>
    <w:p w14:paraId="397E352C" w14:textId="77777777" w:rsidR="00D32729" w:rsidRDefault="00D32729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p w14:paraId="402B9E52" w14:textId="0D70C370" w:rsidR="00861F4A" w:rsidRPr="00861F4A" w:rsidRDefault="00861F4A" w:rsidP="00615DD9">
      <w:pPr>
        <w:widowControl/>
        <w:spacing w:before="100" w:beforeAutospacing="1" w:after="100" w:afterAutospacing="1"/>
        <w:jc w:val="left"/>
        <w:rPr>
          <w:rStyle w:val="a3"/>
          <w:rFonts w:ascii="Arial" w:eastAsia="ＭＳ Ｐゴシック" w:hAnsi="Arial" w:cs="Arial"/>
          <w:sz w:val="36"/>
          <w:szCs w:val="36"/>
          <w:u w:val="single"/>
        </w:rPr>
      </w:pPr>
      <w:r w:rsidRPr="00861F4A">
        <w:rPr>
          <w:rStyle w:val="a3"/>
          <w:rFonts w:ascii="Arial" w:eastAsia="ＭＳ Ｐゴシック" w:hAnsi="Arial" w:cs="Arial"/>
          <w:sz w:val="36"/>
          <w:szCs w:val="36"/>
          <w:u w:val="single"/>
        </w:rPr>
        <w:t>Columns</w:t>
      </w:r>
    </w:p>
    <w:p w14:paraId="345D9767" w14:textId="52EBEE8E" w:rsidR="009A0DFF" w:rsidRPr="00F04F09" w:rsidRDefault="00861F4A" w:rsidP="00615DD9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  <w:r w:rsidRPr="00861F4A">
        <w:rPr>
          <w:rFonts w:ascii="Arial" w:eastAsia="ＭＳ Ｐゴシック" w:hAnsi="Arial" w:cs="Arial"/>
          <w:sz w:val="36"/>
          <w:szCs w:val="36"/>
        </w:rPr>
        <w:t>Individual trait</w:t>
      </w:r>
    </w:p>
    <w:tbl>
      <w:tblPr>
        <w:tblpPr w:leftFromText="142" w:rightFromText="142" w:vertAnchor="page" w:horzAnchor="margin" w:tblpY="3782"/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104"/>
        <w:gridCol w:w="21"/>
        <w:gridCol w:w="5717"/>
      </w:tblGrid>
      <w:tr w:rsidR="00615DD9" w:rsidRPr="00F04F09" w14:paraId="7DC36D90" w14:textId="77777777" w:rsidTr="00861F4A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EF81983" w14:textId="77777777" w:rsidR="00615DD9" w:rsidRPr="00F04F09" w:rsidRDefault="00615DD9" w:rsidP="00861F4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#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EF79646" w14:textId="77777777" w:rsidR="00615DD9" w:rsidRPr="00F04F09" w:rsidRDefault="00615DD9" w:rsidP="00861F4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column name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B4CD38D" w14:textId="77777777" w:rsidR="00615DD9" w:rsidRPr="00F04F09" w:rsidRDefault="00615DD9" w:rsidP="00861F4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D5C6CB7" w14:textId="77777777" w:rsidR="00615DD9" w:rsidRPr="00F04F09" w:rsidRDefault="00615DD9" w:rsidP="00861F4A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Descriptions</w:t>
            </w:r>
          </w:p>
        </w:tc>
      </w:tr>
      <w:tr w:rsidR="00615DD9" w:rsidRPr="00F04F09" w14:paraId="36517BC5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944ED7" w14:textId="39BA5139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BA1536A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5709E405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17D7DD7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chromosome</w:t>
            </w:r>
          </w:p>
        </w:tc>
      </w:tr>
      <w:tr w:rsidR="00615DD9" w:rsidRPr="00F04F09" w14:paraId="1BF55F04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060629" w14:textId="6AED6689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5274BAE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F8F248E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17A4D55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position (hg19)</w:t>
            </w:r>
          </w:p>
        </w:tc>
      </w:tr>
      <w:tr w:rsidR="00615DD9" w:rsidRPr="00F04F09" w14:paraId="28A7413D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F4AEB94" w14:textId="3F7FACD9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83C5F69" w14:textId="3866378C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Allele1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6F252665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F3ED611" w14:textId="3425D45F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REF allele</w:t>
            </w:r>
          </w:p>
        </w:tc>
      </w:tr>
      <w:tr w:rsidR="00615DD9" w:rsidRPr="00F04F09" w14:paraId="0FAE0198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7E8CC4" w14:textId="078F5806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EAF93F" w14:textId="6916F2EE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Allele2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968A8A7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F1ABC14" w14:textId="2C4953EA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ALT allele (This allele is the effect allele.)</w:t>
            </w:r>
          </w:p>
        </w:tc>
      </w:tr>
      <w:tr w:rsidR="00615DD9" w:rsidRPr="00F04F09" w14:paraId="4AD6416C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17FCBC8" w14:textId="5EE3709E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EB98DE6" w14:textId="6A688937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AF_Allele2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6F858D03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7FB1D6" w14:textId="5F21AA97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allele frequency of Allele2 (ALT)</w:t>
            </w:r>
          </w:p>
        </w:tc>
      </w:tr>
      <w:tr w:rsidR="00615DD9" w:rsidRPr="00F04F09" w14:paraId="27457147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98AE9E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6FA9D5" w14:textId="0632E3AF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AD32054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08C0916" w14:textId="343A5DC6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Rsq</w:t>
            </w:r>
            <w:proofErr w:type="spellEnd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value in imputation</w:t>
            </w:r>
          </w:p>
        </w:tc>
      </w:tr>
      <w:tr w:rsidR="00615DD9" w:rsidRPr="00F04F09" w14:paraId="3734C23A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E1773EE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4C741B5" w14:textId="6230A897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BETA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7B30AB32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5249354" w14:textId="1AB022C9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effect size of Allele2</w:t>
            </w:r>
          </w:p>
        </w:tc>
      </w:tr>
      <w:tr w:rsidR="00615DD9" w:rsidRPr="00F04F09" w14:paraId="6FE8DE86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E0BF432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BA42D28" w14:textId="3BDE18AA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4652F45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8D35ECE" w14:textId="5A3D38D6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standard error </w:t>
            </w:r>
            <w:r w:rsidR="00AF4A7C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o</w:t>
            </w: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f BETA</w:t>
            </w:r>
          </w:p>
        </w:tc>
      </w:tr>
      <w:tr w:rsidR="00615DD9" w:rsidRPr="00F04F09" w14:paraId="3142A15A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3ADA4C7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79747ED" w14:textId="15A017CB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Tstat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11AF1C94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5E80634" w14:textId="0E806F06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score statistic</w:t>
            </w:r>
          </w:p>
        </w:tc>
      </w:tr>
      <w:tr w:rsidR="00615DD9" w:rsidRPr="00F04F09" w14:paraId="61D624C8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434D6D4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A227AC0" w14:textId="0E40B922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7CBFBA0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7812E32" w14:textId="5635C5B3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with SPA (</w:t>
            </w: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suddle</w:t>
            </w:r>
            <w:proofErr w:type="spellEnd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 xml:space="preserve"> point approximation) applied</w:t>
            </w:r>
          </w:p>
        </w:tc>
      </w:tr>
      <w:tr w:rsidR="00615DD9" w:rsidRPr="00F04F09" w14:paraId="50338561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4DE6B8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A99076C" w14:textId="040C543C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gram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p.value.NA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7BBE8755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75AC48F" w14:textId="7EBBB2FD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when SPA is not applied</w:t>
            </w:r>
          </w:p>
        </w:tc>
      </w:tr>
      <w:tr w:rsidR="00615DD9" w:rsidRPr="00F04F09" w14:paraId="0C5B5B0A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390B580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18FD27B" w14:textId="721DB22E" w:rsidR="00615DD9" w:rsidRPr="00F04F09" w:rsidRDefault="009E5ADE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Is.SPA.converge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58A9080" w14:textId="77777777" w:rsidR="00615DD9" w:rsidRPr="00F04F09" w:rsidRDefault="00615DD9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FD653D7" w14:textId="5FA39941" w:rsidR="00615DD9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whether SPA is converged or not</w:t>
            </w:r>
          </w:p>
        </w:tc>
      </w:tr>
      <w:tr w:rsidR="00CF3494" w:rsidRPr="00F04F09" w14:paraId="7345851C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2EFD369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58E16C5" w14:textId="1BF66A10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varT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170C632D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145867F" w14:textId="433588FA" w:rsidR="00CF3494" w:rsidRPr="00F04F09" w:rsidRDefault="009A0DFF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estimated variance of score statistic with sample related incorporated</w:t>
            </w:r>
          </w:p>
        </w:tc>
      </w:tr>
      <w:tr w:rsidR="00CF3494" w:rsidRPr="00F04F09" w14:paraId="01CA424C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D106E3E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A623018" w14:textId="00349055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varTstar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3DBCDF3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278DD2F" w14:textId="2CDD1169" w:rsidR="00CF3494" w:rsidRPr="00F04F09" w:rsidRDefault="009A0DFF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variance of score statistic without sample related incorporated</w:t>
            </w:r>
          </w:p>
        </w:tc>
      </w:tr>
      <w:tr w:rsidR="00CF3494" w:rsidRPr="00F04F09" w14:paraId="4967417E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75E1881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FDEDDDC" w14:textId="1A253FA9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proofErr w:type="gram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AF.Cases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</w:tcPr>
          <w:p w14:paraId="23F23F54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F743D7A" w14:textId="6811AD4B" w:rsidR="00CF3494" w:rsidRPr="00F04F09" w:rsidRDefault="009A0DFF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allele frequency of Allele2 in cases</w:t>
            </w:r>
          </w:p>
        </w:tc>
      </w:tr>
      <w:tr w:rsidR="00CF3494" w:rsidRPr="00F04F09" w14:paraId="3084EF08" w14:textId="77777777" w:rsidTr="00861F4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9486641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987792C" w14:textId="432C3C48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proofErr w:type="gram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AF.Controls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D40513F" w14:textId="77777777" w:rsidR="00CF3494" w:rsidRPr="00F04F09" w:rsidRDefault="00CF3494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779A393" w14:textId="4DED4670" w:rsidR="00CF3494" w:rsidRPr="00F04F09" w:rsidRDefault="009A0DFF" w:rsidP="00861F4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allele frequency of Allele2 in controls</w:t>
            </w:r>
          </w:p>
        </w:tc>
      </w:tr>
    </w:tbl>
    <w:p w14:paraId="1D7CA62F" w14:textId="20AB82FA" w:rsidR="00615DD9" w:rsidRPr="00F04F09" w:rsidRDefault="00615DD9" w:rsidP="00CF349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</w:p>
    <w:tbl>
      <w:tblPr>
        <w:tblpPr w:leftFromText="142" w:rightFromText="142" w:vertAnchor="page" w:horzAnchor="margin" w:tblpY="3021"/>
        <w:tblW w:w="843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181"/>
        <w:gridCol w:w="5607"/>
      </w:tblGrid>
      <w:tr w:rsidR="004D21EE" w:rsidRPr="00F04F09" w14:paraId="4D0D0081" w14:textId="77777777" w:rsidTr="004D21EE">
        <w:trPr>
          <w:tblHeader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830E55F" w14:textId="77777777" w:rsidR="004D21EE" w:rsidRPr="00F04F09" w:rsidRDefault="004D21EE" w:rsidP="00EF28E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#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6DC35AB" w14:textId="77777777" w:rsidR="004D21EE" w:rsidRPr="00F04F09" w:rsidRDefault="004D21EE" w:rsidP="00EF28E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column name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EB26657" w14:textId="77777777" w:rsidR="004D21EE" w:rsidRPr="00F04F09" w:rsidRDefault="004D21EE" w:rsidP="00EF28E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>Descriptions</w:t>
            </w:r>
          </w:p>
        </w:tc>
      </w:tr>
      <w:tr w:rsidR="004D21EE" w:rsidRPr="00F04F09" w14:paraId="196DBBBE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6D93A18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966D67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89363F1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chromosome</w:t>
            </w:r>
          </w:p>
        </w:tc>
      </w:tr>
      <w:tr w:rsidR="004D21EE" w:rsidRPr="00F04F09" w14:paraId="61226AD4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1C81B6D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2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4D0EF4E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BC574E5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position (hg19)</w:t>
            </w:r>
          </w:p>
        </w:tc>
      </w:tr>
      <w:tr w:rsidR="004D21EE" w:rsidRPr="00F04F09" w14:paraId="37358B9C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06927C1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3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D26B755" w14:textId="266F17F2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A1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1D3D8EC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REF allele</w:t>
            </w:r>
          </w:p>
        </w:tc>
      </w:tr>
      <w:tr w:rsidR="004D21EE" w:rsidRPr="00F04F09" w14:paraId="44B30F1F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C39AA28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4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B4179C6" w14:textId="4A96E0EB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A2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189F61A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ALT allele (This allele is the effect allele.)</w:t>
            </w:r>
          </w:p>
        </w:tc>
      </w:tr>
      <w:tr w:rsidR="004D21EE" w:rsidRPr="00F04F09" w14:paraId="7DCE4844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45803A3" w14:textId="7777777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5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F9042DA" w14:textId="0060C35A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Nstudy</w:t>
            </w:r>
            <w:proofErr w:type="spellEnd"/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838958F" w14:textId="46265163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number of GWAS summary statistic used in the meta-analysis</w:t>
            </w:r>
          </w:p>
        </w:tc>
      </w:tr>
      <w:tr w:rsidR="004D21EE" w:rsidRPr="00F04F09" w14:paraId="1E9C4C83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B7572E" w14:textId="797874E9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6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D9870EE" w14:textId="2DFBB05E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LSs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96E357" w14:textId="0EC9AB96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Lin-Sullivan’s effect size (fixed effect)</w:t>
            </w:r>
          </w:p>
        </w:tc>
      </w:tr>
      <w:tr w:rsidR="004D21EE" w:rsidRPr="00F04F09" w14:paraId="45FD35D6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2FF123" w14:textId="72F85C06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7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342CAB7" w14:textId="647DF78C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LSse</w:t>
            </w:r>
            <w:proofErr w:type="spellEnd"/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CC46901" w14:textId="69C8574E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Lin-Sullivan’s standard error (fixed effect</w:t>
            </w:r>
          </w:p>
        </w:tc>
      </w:tr>
      <w:tr w:rsidR="004D21EE" w:rsidRPr="00F04F09" w14:paraId="5CB072BE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E0730EE" w14:textId="40E291D5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8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4ECDA4E" w14:textId="235A3C80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proofErr w:type="spellStart"/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LSp</w:t>
            </w:r>
            <w:proofErr w:type="spellEnd"/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13EAE46" w14:textId="0BC521D7" w:rsidR="004D21EE" w:rsidRPr="00F04F09" w:rsidRDefault="004D21EE" w:rsidP="00EF28EC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Lin-Sullivan’s P value (fixed effect)</w:t>
            </w:r>
          </w:p>
        </w:tc>
      </w:tr>
      <w:tr w:rsidR="004D21EE" w:rsidRPr="00F04F09" w14:paraId="39A6D407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82ECF85" w14:textId="07002F14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9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6DC0738" w14:textId="0731C38A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RE2Cs1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19DFAD" w14:textId="15C71DE7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 statistic mean effect part</w:t>
            </w:r>
          </w:p>
        </w:tc>
      </w:tr>
      <w:tr w:rsidR="004D21EE" w:rsidRPr="00F04F09" w14:paraId="05A1FE09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020E4C3" w14:textId="76A54141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10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F4ECFA" w14:textId="486EE478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RE2Cs2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D58E04E" w14:textId="57CD80BE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 statistic heterogeneity part</w:t>
            </w:r>
          </w:p>
        </w:tc>
      </w:tr>
      <w:tr w:rsidR="004D21EE" w:rsidRPr="00F04F09" w14:paraId="05AC0EE0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29B4FC0" w14:textId="77F80FBD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11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B4F403C" w14:textId="6087EDB0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RE2Cp*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F5B8938" w14:textId="5BAF2D93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RE2C* P value</w:t>
            </w:r>
          </w:p>
        </w:tc>
      </w:tr>
      <w:tr w:rsidR="004D21EE" w:rsidRPr="00F04F09" w14:paraId="273430EC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C35F92" w14:textId="20E024DC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12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63646B8" w14:textId="43952253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RE2Cp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66E0EA1" w14:textId="72FE46BE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RE2C P value</w:t>
            </w:r>
          </w:p>
        </w:tc>
      </w:tr>
      <w:tr w:rsidR="004D21EE" w:rsidRPr="00F04F09" w14:paraId="57687312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459FEF" w14:textId="6B5495D1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13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2155144" w14:textId="3E4183BC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I_SQUARE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C3564C9" w14:textId="3E2E8D17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heterogeneity index I2</w:t>
            </w:r>
          </w:p>
        </w:tc>
      </w:tr>
      <w:tr w:rsidR="004D21EE" w:rsidRPr="00F04F09" w14:paraId="3D3ECE55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D1363B6" w14:textId="7134858F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14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BE525B7" w14:textId="0E2640D1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Q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4A0F0B2" w14:textId="03024B3F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Cochran's Q statistic</w:t>
            </w:r>
          </w:p>
        </w:tc>
      </w:tr>
      <w:tr w:rsidR="004D21EE" w:rsidRPr="00F04F09" w14:paraId="57C7A03E" w14:textId="77777777" w:rsidTr="004D21E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E4FD29F" w14:textId="759B3565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15</w:t>
            </w:r>
          </w:p>
        </w:tc>
        <w:tc>
          <w:tcPr>
            <w:tcW w:w="218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74FF13B" w14:textId="1F732BD0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PVALUE_Q</w:t>
            </w:r>
          </w:p>
        </w:tc>
        <w:tc>
          <w:tcPr>
            <w:tcW w:w="56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2F2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DEF7E28" w14:textId="59400091" w:rsidR="004D21EE" w:rsidRPr="00F04F09" w:rsidRDefault="004D21EE" w:rsidP="00B74796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</w:pPr>
            <w:r w:rsidRPr="00F04F09">
              <w:rPr>
                <w:rFonts w:ascii="Arial" w:eastAsia="ＭＳ Ｐゴシック" w:hAnsi="Arial" w:cs="Arial"/>
                <w:color w:val="222222"/>
                <w:kern w:val="0"/>
                <w:sz w:val="23"/>
                <w:szCs w:val="23"/>
              </w:rPr>
              <w:t>P value based on Q</w:t>
            </w:r>
          </w:p>
        </w:tc>
      </w:tr>
    </w:tbl>
    <w:p w14:paraId="4A2CEA9A" w14:textId="62BFF065" w:rsidR="009A0DFF" w:rsidRPr="00861F4A" w:rsidRDefault="004D21EE" w:rsidP="00CF349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sz w:val="36"/>
          <w:szCs w:val="36"/>
        </w:rPr>
      </w:pPr>
      <w:r w:rsidRPr="00861F4A">
        <w:rPr>
          <w:rFonts w:ascii="Arial" w:eastAsia="ＭＳ Ｐゴシック" w:hAnsi="Arial" w:cs="Arial"/>
          <w:sz w:val="36"/>
          <w:szCs w:val="36"/>
        </w:rPr>
        <w:t>Meta-analysis</w:t>
      </w:r>
    </w:p>
    <w:sectPr w:rsidR="009A0DFF" w:rsidRPr="00861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7"/>
    <w:rsid w:val="00087198"/>
    <w:rsid w:val="000E3D0F"/>
    <w:rsid w:val="0016625A"/>
    <w:rsid w:val="002E3572"/>
    <w:rsid w:val="00387FC4"/>
    <w:rsid w:val="003B6FC9"/>
    <w:rsid w:val="003C5A9B"/>
    <w:rsid w:val="003D0A9C"/>
    <w:rsid w:val="004D21EE"/>
    <w:rsid w:val="005110A7"/>
    <w:rsid w:val="00615DD9"/>
    <w:rsid w:val="00654CE6"/>
    <w:rsid w:val="006D3AC4"/>
    <w:rsid w:val="006E14FA"/>
    <w:rsid w:val="006F0763"/>
    <w:rsid w:val="00791F49"/>
    <w:rsid w:val="00861F4A"/>
    <w:rsid w:val="008B39DD"/>
    <w:rsid w:val="008D59D9"/>
    <w:rsid w:val="009A0DFF"/>
    <w:rsid w:val="009E5ADE"/>
    <w:rsid w:val="00A1625E"/>
    <w:rsid w:val="00A3220D"/>
    <w:rsid w:val="00AF1360"/>
    <w:rsid w:val="00AF4A7C"/>
    <w:rsid w:val="00B0638A"/>
    <w:rsid w:val="00B40710"/>
    <w:rsid w:val="00B74796"/>
    <w:rsid w:val="00BE7E17"/>
    <w:rsid w:val="00C62DF6"/>
    <w:rsid w:val="00CD4265"/>
    <w:rsid w:val="00CF3494"/>
    <w:rsid w:val="00D32729"/>
    <w:rsid w:val="00E35F38"/>
    <w:rsid w:val="00E94BC8"/>
    <w:rsid w:val="00EA35DD"/>
    <w:rsid w:val="00EE4685"/>
    <w:rsid w:val="00F04F09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BE875"/>
  <w15:chartTrackingRefBased/>
  <w15:docId w15:val="{763A2AD7-B0C3-43F2-845B-1369D0D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E17"/>
    <w:rPr>
      <w:b/>
      <w:bCs/>
    </w:rPr>
  </w:style>
  <w:style w:type="table" w:styleId="a4">
    <w:name w:val="Table Grid"/>
    <w:basedOn w:val="a1"/>
    <w:uiPriority w:val="39"/>
    <w:rsid w:val="00F0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雄也</dc:creator>
  <cp:keywords/>
  <dc:description/>
  <cp:lastModifiedBy>川嶋 実苗</cp:lastModifiedBy>
  <cp:revision>3</cp:revision>
  <dcterms:created xsi:type="dcterms:W3CDTF">2022-06-15T08:40:00Z</dcterms:created>
  <dcterms:modified xsi:type="dcterms:W3CDTF">2022-06-15T08:42:00Z</dcterms:modified>
</cp:coreProperties>
</file>